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12B1">
        <w:tc>
          <w:tcPr>
            <w:tcW w:w="4606" w:type="dxa"/>
          </w:tcPr>
          <w:p w:rsidR="003012B1" w:rsidRDefault="00B6534C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45055" cy="12769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07E" w:rsidRPr="00E5207E" w:rsidRDefault="00E5207E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3012B1" w:rsidRDefault="003012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012B1" w:rsidRDefault="00301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3012B1" w:rsidRDefault="003012B1" w:rsidP="005D17A3">
      <w:pPr>
        <w:jc w:val="both"/>
        <w:rPr>
          <w:b/>
          <w:bCs/>
          <w:sz w:val="24"/>
          <w:szCs w:val="24"/>
        </w:rPr>
      </w:pPr>
    </w:p>
    <w:p w:rsidR="003012B1" w:rsidRDefault="003012B1" w:rsidP="005D17A3">
      <w:pPr>
        <w:jc w:val="both"/>
      </w:pPr>
      <w:r>
        <w:rPr>
          <w:b/>
          <w:bCs/>
        </w:rPr>
        <w:t>Práce</w:t>
      </w:r>
      <w:r w:rsidR="008A5C96">
        <w:t xml:space="preserve">: </w:t>
      </w:r>
      <w:r>
        <w:t>bakalářská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>Posudek</w:t>
      </w:r>
      <w:r w:rsidR="008A5C96">
        <w:rPr>
          <w:b/>
          <w:bCs/>
        </w:rPr>
        <w:t>:</w:t>
      </w:r>
      <w:r>
        <w:rPr>
          <w:b/>
          <w:bCs/>
        </w:rPr>
        <w:t xml:space="preserve"> </w:t>
      </w:r>
      <w:r w:rsidR="00D07811">
        <w:t>vedoucího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>Práci hodnotil</w:t>
      </w:r>
      <w:r w:rsidR="008A5C96">
        <w:rPr>
          <w:b/>
          <w:bCs/>
        </w:rPr>
        <w:t xml:space="preserve">: </w:t>
      </w:r>
      <w:r w:rsidR="008A5C96" w:rsidRPr="008A5C96">
        <w:rPr>
          <w:bCs/>
        </w:rPr>
        <w:t>Mgr. Miloš Kratochvíl, Ph.D.</w:t>
      </w:r>
    </w:p>
    <w:p w:rsidR="003012B1" w:rsidRDefault="003012B1" w:rsidP="005D17A3">
      <w:pPr>
        <w:jc w:val="both"/>
        <w:rPr>
          <w:b/>
          <w:bCs/>
        </w:rPr>
      </w:pPr>
    </w:p>
    <w:p w:rsidR="003012B1" w:rsidRDefault="003012B1" w:rsidP="002221FD">
      <w:pPr>
        <w:tabs>
          <w:tab w:val="left" w:pos="3293"/>
        </w:tabs>
        <w:jc w:val="both"/>
      </w:pPr>
      <w:r>
        <w:rPr>
          <w:b/>
          <w:bCs/>
        </w:rPr>
        <w:t xml:space="preserve">Práci </w:t>
      </w:r>
      <w:r w:rsidR="008A5C96">
        <w:rPr>
          <w:b/>
          <w:bCs/>
        </w:rPr>
        <w:t>předložila</w:t>
      </w:r>
      <w:r>
        <w:t xml:space="preserve">: </w:t>
      </w:r>
      <w:r w:rsidR="002221FD">
        <w:t>Kristýna Sládková</w:t>
      </w:r>
      <w:r w:rsidR="002221FD">
        <w:tab/>
      </w:r>
    </w:p>
    <w:p w:rsidR="003012B1" w:rsidRDefault="003012B1" w:rsidP="005D17A3">
      <w:pPr>
        <w:jc w:val="both"/>
      </w:pPr>
    </w:p>
    <w:p w:rsidR="003012B1" w:rsidRDefault="003012B1" w:rsidP="002221FD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 xml:space="preserve">: </w:t>
      </w:r>
      <w:r w:rsidR="002221FD">
        <w:t xml:space="preserve">Filosofické aspekty psychologie morálky podle Carol </w:t>
      </w:r>
      <w:proofErr w:type="spellStart"/>
      <w:r w:rsidR="002221FD">
        <w:t>Gilliganové</w:t>
      </w:r>
      <w:proofErr w:type="spellEnd"/>
    </w:p>
    <w:p w:rsidR="003012B1" w:rsidRDefault="003012B1" w:rsidP="005D17A3">
      <w:pPr>
        <w:pBdr>
          <w:bottom w:val="single" w:sz="6" w:space="1" w:color="auto"/>
        </w:pBdr>
        <w:jc w:val="both"/>
      </w:pPr>
    </w:p>
    <w:p w:rsidR="003012B1" w:rsidRDefault="003012B1" w:rsidP="005D17A3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3012B1" w:rsidRPr="00F91643">
        <w:rPr>
          <w:b/>
          <w:bCs/>
        </w:rPr>
        <w:t>CÍL PRÁCE:</w:t>
      </w:r>
    </w:p>
    <w:p w:rsidR="003012B1" w:rsidRDefault="003012B1" w:rsidP="005D17A3">
      <w:pPr>
        <w:ind w:firstLine="284"/>
        <w:jc w:val="both"/>
      </w:pPr>
    </w:p>
    <w:p w:rsidR="00552507" w:rsidRDefault="00B51A29" w:rsidP="00D30646">
      <w:pPr>
        <w:ind w:firstLine="284"/>
        <w:jc w:val="both"/>
      </w:pPr>
      <w:r>
        <w:t>Cíl</w:t>
      </w:r>
      <w:r w:rsidR="00205004">
        <w:t xml:space="preserve"> práce </w:t>
      </w:r>
      <w:r w:rsidR="00D30646">
        <w:t xml:space="preserve">je formulovaný poměrně skromně. Autorka si za něj stanovuje „představit morální teorii Carol </w:t>
      </w:r>
      <w:proofErr w:type="spellStart"/>
      <w:r w:rsidR="00D30646">
        <w:t>Gilliganové</w:t>
      </w:r>
      <w:proofErr w:type="spellEnd"/>
      <w:r w:rsidR="00D30646">
        <w:t>“ (</w:t>
      </w:r>
      <w:proofErr w:type="gramStart"/>
      <w:r w:rsidR="00D30646">
        <w:t>s.1).</w:t>
      </w:r>
      <w:proofErr w:type="gramEnd"/>
      <w:r w:rsidR="00D30646">
        <w:t xml:space="preserve"> Nejdříve nabízí pohled na dějiny problému</w:t>
      </w:r>
      <w:r w:rsidR="008453EA">
        <w:t xml:space="preserve">, potom kritický pohled </w:t>
      </w:r>
      <w:proofErr w:type="spellStart"/>
      <w:r w:rsidR="008453EA">
        <w:t>Gilliganové</w:t>
      </w:r>
      <w:proofErr w:type="spellEnd"/>
      <w:r w:rsidR="008453EA">
        <w:t xml:space="preserve"> na psychologii morálky a následně výklad jejích vlastních zjištění. Takto stanovený cíl práce splňuje.</w:t>
      </w:r>
    </w:p>
    <w:p w:rsidR="00552507" w:rsidRDefault="00552507" w:rsidP="005D17A3">
      <w:pPr>
        <w:ind w:firstLine="284"/>
        <w:jc w:val="both"/>
      </w:pPr>
    </w:p>
    <w:p w:rsidR="00552507" w:rsidRDefault="00552507" w:rsidP="005D17A3">
      <w:pPr>
        <w:ind w:firstLine="284"/>
        <w:jc w:val="both"/>
      </w:pPr>
    </w:p>
    <w:p w:rsidR="003012B1" w:rsidRDefault="00F91643" w:rsidP="002C28B4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OBSAHOVÉ ZPRACOVÁNÍ </w:t>
      </w:r>
    </w:p>
    <w:p w:rsidR="002C28B4" w:rsidRDefault="002C28B4" w:rsidP="002C28B4">
      <w:pPr>
        <w:ind w:left="284" w:hanging="284"/>
        <w:jc w:val="both"/>
        <w:rPr>
          <w:b/>
          <w:bCs/>
        </w:rPr>
      </w:pPr>
    </w:p>
    <w:p w:rsidR="00FB462D" w:rsidRDefault="008453EA" w:rsidP="00EE02F6">
      <w:pPr>
        <w:jc w:val="both"/>
      </w:pPr>
      <w:r>
        <w:t>Struktura práce v podstatě odpovídá běžnému zpracování této problematiky, přičemž vždy záleží na to</w:t>
      </w:r>
      <w:r w:rsidR="004114DB">
        <w:t>m</w:t>
      </w:r>
      <w:r>
        <w:t>, co kdo považuje za stěžejní a čemu věnuje pozornost.</w:t>
      </w:r>
      <w:r w:rsidR="009806FC">
        <w:t xml:space="preserve"> Zde jsou jednotlivým okruhům věnovány samostatné tři kapitoly a práci tak lze rozdělit téměř na třetiny: filosofické diskuse 18. století (zde kap. 2), psychologie morálky před </w:t>
      </w:r>
      <w:proofErr w:type="spellStart"/>
      <w:r w:rsidR="009806FC">
        <w:t>Gilliganovou</w:t>
      </w:r>
      <w:proofErr w:type="spellEnd"/>
      <w:r w:rsidR="009806FC">
        <w:t xml:space="preserve"> a to, jak je kritizuje (kap. 3) a výklad výsledků jejího výzkumu (kap. 4).</w:t>
      </w:r>
    </w:p>
    <w:p w:rsidR="009806FC" w:rsidRDefault="009806FC" w:rsidP="00EE02F6">
      <w:pPr>
        <w:jc w:val="both"/>
      </w:pPr>
    </w:p>
    <w:p w:rsidR="009806FC" w:rsidRDefault="009806FC" w:rsidP="00EE02F6">
      <w:pPr>
        <w:jc w:val="both"/>
      </w:pPr>
      <w:r>
        <w:t>Kap. 2 je spíše otevřením problému, zřejmě proto není zpracována příliš podrobně a vlastně jen na základě sekundární literatury (</w:t>
      </w:r>
      <w:r w:rsidR="004114DB">
        <w:t>částečně</w:t>
      </w:r>
      <w:r>
        <w:t xml:space="preserve"> na základě učebnic). Vzhledem k tématu práce tento nedostatek nemusí být rozhodující.</w:t>
      </w:r>
      <w:r w:rsidR="00793A0E">
        <w:t xml:space="preserve"> Jde spíše o referát o pojetí vztahu rozumu a emocí u vybraných autorů v 18. století. Samozřejmě bychom se mohli ptát, proč autorka nesleduje vývoj i ve století devatenáctém až do vzniku psychologie, kdy by mohla plynule přejít k další kapitole. Takto je v práci zlom, kdy se najednou otevírá jiné téma.</w:t>
      </w:r>
    </w:p>
    <w:p w:rsidR="00793A0E" w:rsidRDefault="00793A0E" w:rsidP="00EE02F6">
      <w:pPr>
        <w:jc w:val="both"/>
      </w:pPr>
    </w:p>
    <w:p w:rsidR="00793A0E" w:rsidRDefault="008B1C67" w:rsidP="00EE02F6">
      <w:pPr>
        <w:jc w:val="both"/>
      </w:pPr>
      <w:r>
        <w:t xml:space="preserve">Kap. 3 popisuje psychologické koncepce morálního vývoje, vůči nimž se </w:t>
      </w:r>
      <w:proofErr w:type="spellStart"/>
      <w:r>
        <w:t>Gilliganová</w:t>
      </w:r>
      <w:proofErr w:type="spellEnd"/>
      <w:r>
        <w:t xml:space="preserve"> vymezuje. Zde je ve srovnání s předchozí kapitolou pevnější opora v primární literatuře. </w:t>
      </w:r>
    </w:p>
    <w:p w:rsidR="00793A0E" w:rsidRDefault="00793A0E" w:rsidP="00EE02F6">
      <w:pPr>
        <w:jc w:val="both"/>
      </w:pPr>
    </w:p>
    <w:p w:rsidR="0041055C" w:rsidRDefault="0041055C" w:rsidP="00EE02F6">
      <w:pPr>
        <w:jc w:val="both"/>
      </w:pPr>
      <w:r>
        <w:t xml:space="preserve">Vzhledem k tématu bakalářské práce je podstatná kapitola čtvrtá, v níž autorka přibližuje teorii morálního vývoje podle </w:t>
      </w:r>
      <w:proofErr w:type="spellStart"/>
      <w:r>
        <w:t>Gilliganové</w:t>
      </w:r>
      <w:proofErr w:type="spellEnd"/>
      <w:r>
        <w:t xml:space="preserve">. To podstatné popsala sama </w:t>
      </w:r>
      <w:proofErr w:type="spellStart"/>
      <w:r>
        <w:t>Gilliganová</w:t>
      </w:r>
      <w:proofErr w:type="spellEnd"/>
      <w:r>
        <w:t xml:space="preserve"> v </w:t>
      </w:r>
      <w:r w:rsidRPr="0041055C">
        <w:rPr>
          <w:i/>
        </w:rPr>
        <w:t>Jiným hlasem</w:t>
      </w:r>
      <w:r>
        <w:t>. Tato kniha se tak stala celkem pochopitelně i hlavní oporou při psané této kapitoly.</w:t>
      </w:r>
      <w:r w:rsidR="003414DC">
        <w:t xml:space="preserve"> V některých částech (zejm. v 4.4) si autorka trochu více pomohla sekundární literaturou (zde od Dvořákové), z níž parafrázuje to, co by musela zdlouhavě (?) hledat u  </w:t>
      </w:r>
      <w:proofErr w:type="spellStart"/>
      <w:r w:rsidR="003414DC">
        <w:t>Gilliganové</w:t>
      </w:r>
      <w:proofErr w:type="spellEnd"/>
      <w:r w:rsidR="003414DC">
        <w:t xml:space="preserve">. </w:t>
      </w:r>
    </w:p>
    <w:p w:rsidR="00721CEF" w:rsidRDefault="00721CEF" w:rsidP="00EE02F6">
      <w:pPr>
        <w:jc w:val="both"/>
      </w:pPr>
    </w:p>
    <w:p w:rsidR="003012B1" w:rsidRDefault="00721CEF" w:rsidP="00B20EF0">
      <w:pPr>
        <w:jc w:val="both"/>
      </w:pPr>
      <w:r>
        <w:t xml:space="preserve">Od kap. 4.5 dál působí text poněkud rozbitě. Mezi jednotlivými kapitolami se obtížně hledá souvislost. Jen se zde otevírají nová témata, aniž by byl prostor pro jejich kvalitnější zpracování. </w:t>
      </w:r>
      <w:r w:rsidR="00B20EF0">
        <w:t>Větší pozornost by jistě zasloužil pojem „morální orientace“.</w:t>
      </w:r>
      <w:r w:rsidR="008F2FE8">
        <w:t xml:space="preserve"> Ten je jen lehce nadhozen v krátké podkapitolce 4.5.</w:t>
      </w:r>
    </w:p>
    <w:p w:rsidR="008F2FE8" w:rsidRDefault="008F2FE8" w:rsidP="00B20EF0">
      <w:pPr>
        <w:jc w:val="both"/>
      </w:pPr>
      <w:r>
        <w:t xml:space="preserve">Kap. </w:t>
      </w:r>
      <w:proofErr w:type="gramStart"/>
      <w:r>
        <w:t>4.6</w:t>
      </w:r>
      <w:proofErr w:type="gramEnd"/>
      <w:r>
        <w:t>.</w:t>
      </w:r>
      <w:proofErr w:type="gramStart"/>
      <w:r>
        <w:t>otevírá</w:t>
      </w:r>
      <w:proofErr w:type="gramEnd"/>
      <w:r>
        <w:t xml:space="preserve"> </w:t>
      </w:r>
      <w:r w:rsidR="0037112B">
        <w:t>další</w:t>
      </w:r>
      <w:r>
        <w:t xml:space="preserve"> téma, do nějž se autorka nejdříve trochu zamotává (o čemž svědčí i její nadpis), </w:t>
      </w:r>
      <w:r w:rsidR="00721CEF">
        <w:t xml:space="preserve">než se jako pevného bodu podrží </w:t>
      </w:r>
      <w:proofErr w:type="spellStart"/>
      <w:r w:rsidR="00721CEF">
        <w:t>Baršova</w:t>
      </w:r>
      <w:proofErr w:type="spellEnd"/>
      <w:r>
        <w:t xml:space="preserve"> textu</w:t>
      </w:r>
      <w:r w:rsidR="00721CEF">
        <w:t xml:space="preserve">. I zde je ale třeba mít na paměti, že Nancy </w:t>
      </w:r>
      <w:proofErr w:type="spellStart"/>
      <w:r w:rsidR="00721CEF">
        <w:t>Chodorow</w:t>
      </w:r>
      <w:proofErr w:type="spellEnd"/>
      <w:r w:rsidR="00721CEF">
        <w:t xml:space="preserve">, o níž se zde píše nejvíce, představuje poměrně silný pilíř i pro polemiku </w:t>
      </w:r>
      <w:proofErr w:type="spellStart"/>
      <w:r w:rsidR="00721CEF">
        <w:t>Gilliganové</w:t>
      </w:r>
      <w:proofErr w:type="spellEnd"/>
      <w:r w:rsidR="00721CEF">
        <w:t xml:space="preserve"> s Freudem a zasloužila by si podrobnější zpracování.</w:t>
      </w:r>
    </w:p>
    <w:p w:rsidR="00721CEF" w:rsidRDefault="00721CEF" w:rsidP="00B20EF0">
      <w:pPr>
        <w:jc w:val="both"/>
      </w:pPr>
    </w:p>
    <w:p w:rsidR="0037112B" w:rsidRDefault="0037112B" w:rsidP="00B20EF0">
      <w:pPr>
        <w:jc w:val="both"/>
      </w:pPr>
      <w:r>
        <w:lastRenderedPageBreak/>
        <w:t xml:space="preserve">Kap. 5 nabídla možnost zarámovat dílo </w:t>
      </w:r>
      <w:proofErr w:type="spellStart"/>
      <w:r>
        <w:t>Gilliganové</w:t>
      </w:r>
      <w:proofErr w:type="spellEnd"/>
      <w:r>
        <w:t xml:space="preserve"> do širšího filosofického kontextu, ale </w:t>
      </w:r>
      <w:r w:rsidR="006E01A5">
        <w:t>tato možnost zůstala z vícera důvodů nevyužita.</w:t>
      </w:r>
    </w:p>
    <w:p w:rsidR="00B20EF0" w:rsidRDefault="00B20EF0" w:rsidP="005D17A3">
      <w:pPr>
        <w:ind w:firstLine="284"/>
        <w:jc w:val="both"/>
      </w:pPr>
    </w:p>
    <w:p w:rsidR="00B20EF0" w:rsidRDefault="00B20EF0" w:rsidP="005D17A3">
      <w:pPr>
        <w:ind w:firstLine="284"/>
        <w:jc w:val="both"/>
      </w:pPr>
    </w:p>
    <w:p w:rsidR="003012B1" w:rsidRDefault="00F91643" w:rsidP="00672BCF">
      <w:pPr>
        <w:ind w:left="284" w:hanging="284"/>
        <w:jc w:val="both"/>
      </w:pPr>
      <w:r>
        <w:rPr>
          <w:b/>
          <w:bCs/>
        </w:rPr>
        <w:t>3.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FORMÁLNÍ ÚPRAVA </w:t>
      </w:r>
    </w:p>
    <w:p w:rsidR="003012B1" w:rsidRDefault="003012B1" w:rsidP="005D17A3">
      <w:pPr>
        <w:ind w:firstLine="284"/>
        <w:jc w:val="both"/>
      </w:pPr>
    </w:p>
    <w:p w:rsidR="003012B1" w:rsidRDefault="006E01A5" w:rsidP="00043B25">
      <w:pPr>
        <w:contextualSpacing/>
      </w:pPr>
      <w:r>
        <w:t>Při psaní posudk</w:t>
      </w:r>
      <w:r w:rsidR="00D33A3B">
        <w:t>u</w:t>
      </w:r>
      <w:r>
        <w:t xml:space="preserve"> jsem měl k dispozici jen elektronickou verzi textu, kde byl naprosto rozsypaný formát.</w:t>
      </w:r>
    </w:p>
    <w:p w:rsidR="006E01A5" w:rsidRDefault="006E01A5" w:rsidP="00043B25">
      <w:pPr>
        <w:contextualSpacing/>
      </w:pPr>
      <w:r>
        <w:t>Jinak práce formálně vážnější nedostatky nevykazuje</w:t>
      </w:r>
      <w:r w:rsidR="00A41CC5">
        <w:t xml:space="preserve"> (ač opakované zkomolení </w:t>
      </w:r>
      <w:proofErr w:type="spellStart"/>
      <w:r w:rsidR="00A41CC5">
        <w:t>Kohlbergova</w:t>
      </w:r>
      <w:proofErr w:type="spellEnd"/>
      <w:r w:rsidR="00A41CC5">
        <w:t xml:space="preserve"> křestního jména trochu bolí)</w:t>
      </w:r>
      <w:r>
        <w:t>. Autorka by potřeboval</w:t>
      </w:r>
      <w:r w:rsidR="00D33A3B">
        <w:t>a</w:t>
      </w:r>
      <w:r>
        <w:t xml:space="preserve"> trochu potrénovat stylistiku a výstižné a přitom souvislé vyjadřování. </w:t>
      </w:r>
    </w:p>
    <w:p w:rsidR="00307011" w:rsidRDefault="006E01A5" w:rsidP="006E01A5">
      <w:pPr>
        <w:jc w:val="both"/>
      </w:pPr>
      <w:r>
        <w:t>Na použitou literaturu je odkazováno odpovídajícím způsobem.</w:t>
      </w:r>
    </w:p>
    <w:p w:rsidR="00307011" w:rsidRDefault="00307011" w:rsidP="005D17A3">
      <w:pPr>
        <w:ind w:firstLine="284"/>
        <w:jc w:val="both"/>
      </w:pPr>
    </w:p>
    <w:p w:rsidR="00307011" w:rsidRDefault="00307011" w:rsidP="005D17A3">
      <w:pPr>
        <w:ind w:firstLine="284"/>
        <w:jc w:val="both"/>
      </w:pPr>
    </w:p>
    <w:p w:rsidR="003012B1" w:rsidRDefault="00F91643" w:rsidP="00672BCF">
      <w:pPr>
        <w:ind w:left="284" w:hanging="284"/>
        <w:jc w:val="both"/>
      </w:pPr>
      <w:r>
        <w:rPr>
          <w:b/>
          <w:bCs/>
        </w:rPr>
        <w:t>4.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STRUČNÝ KOMENTÁŘ HODNOTITELE </w:t>
      </w:r>
    </w:p>
    <w:p w:rsidR="003012B1" w:rsidRDefault="003012B1" w:rsidP="005D17A3">
      <w:pPr>
        <w:ind w:firstLine="284"/>
        <w:jc w:val="both"/>
      </w:pPr>
    </w:p>
    <w:p w:rsidR="000A6EBB" w:rsidRDefault="006E01A5" w:rsidP="000C282B">
      <w:pPr>
        <w:jc w:val="both"/>
      </w:pPr>
      <w:r>
        <w:t xml:space="preserve">Text prozrazuje, že autorka téma zpracovala se zájmem a poměrně aktivně, ale nepouštěla se do větších teoretických dobrodružství. Což je škoda, protože právě v případě teorie morálního vývoje C. </w:t>
      </w:r>
      <w:proofErr w:type="spellStart"/>
      <w:r>
        <w:t>Gilliganové</w:t>
      </w:r>
      <w:proofErr w:type="spellEnd"/>
      <w:r>
        <w:t xml:space="preserve"> by bylo kam putovat. </w:t>
      </w:r>
      <w:r w:rsidR="00EC49C3">
        <w:t>Mnoho témat je jen naznačeno a nedotaženo. Myslím si, že to nebylo dáno jen rozsahem práce, ale</w:t>
      </w:r>
      <w:r w:rsidR="00D33A3B">
        <w:t xml:space="preserve"> bohužel</w:t>
      </w:r>
      <w:r w:rsidR="00EC49C3">
        <w:t xml:space="preserve"> i vědomou volbou (dokladem</w:t>
      </w:r>
      <w:r w:rsidR="00A41CC5">
        <w:t xml:space="preserve"> čehož je i název 5. kapitoly, v němž se objevuje přínos pro psychologii morálky, ač obsahově v této části o něj vůbec nejde, naopak jde o recepci ve filosofii)</w:t>
      </w:r>
      <w:r w:rsidR="00EC49C3">
        <w:t xml:space="preserve">. Práce je určitě dobrá, možná i </w:t>
      </w:r>
      <w:r w:rsidR="00EC49C3" w:rsidRPr="00EC49C3">
        <w:rPr>
          <w:b/>
        </w:rPr>
        <w:t>velmi dobrá</w:t>
      </w:r>
      <w:r w:rsidR="00EC49C3">
        <w:t xml:space="preserve">. </w:t>
      </w:r>
    </w:p>
    <w:p w:rsidR="006E01A5" w:rsidRDefault="006E01A5" w:rsidP="000C282B">
      <w:pPr>
        <w:jc w:val="both"/>
      </w:pPr>
    </w:p>
    <w:p w:rsidR="006E01A5" w:rsidRDefault="006E01A5" w:rsidP="000C282B">
      <w:pPr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F91643" w:rsidP="00672BCF">
      <w:pPr>
        <w:ind w:left="284" w:hanging="284"/>
        <w:jc w:val="both"/>
      </w:pPr>
      <w:r>
        <w:rPr>
          <w:b/>
          <w:bCs/>
        </w:rPr>
        <w:t>5.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OTÁZKY A PŘIPOMÍNKY DOPORUČENÉ K BLIŽŠÍMU VYSVĚTLENÍ PŘI OBHAJOBĚ </w:t>
      </w:r>
    </w:p>
    <w:p w:rsidR="003012B1" w:rsidRDefault="003012B1" w:rsidP="005D17A3">
      <w:pPr>
        <w:ind w:firstLine="284"/>
        <w:jc w:val="both"/>
      </w:pPr>
    </w:p>
    <w:p w:rsidR="007A4F6C" w:rsidRDefault="00A41CC5" w:rsidP="007A4F6C">
      <w:pPr>
        <w:jc w:val="both"/>
      </w:pPr>
      <w:r>
        <w:t xml:space="preserve">V úvodu řadíte </w:t>
      </w:r>
      <w:proofErr w:type="spellStart"/>
      <w:r>
        <w:t>Gilliganovou</w:t>
      </w:r>
      <w:proofErr w:type="spellEnd"/>
      <w:r>
        <w:t xml:space="preserve"> do kulturního feminismu. Proč?</w:t>
      </w:r>
    </w:p>
    <w:p w:rsidR="00F4783A" w:rsidRDefault="00F4783A" w:rsidP="009241B9">
      <w:pPr>
        <w:tabs>
          <w:tab w:val="left" w:pos="676"/>
        </w:tabs>
        <w:ind w:firstLine="284"/>
        <w:jc w:val="both"/>
      </w:pPr>
      <w:bookmarkStart w:id="0" w:name="_GoBack"/>
      <w:bookmarkEnd w:id="0"/>
    </w:p>
    <w:p w:rsidR="006D48E5" w:rsidRDefault="006D48E5" w:rsidP="009241B9">
      <w:pPr>
        <w:tabs>
          <w:tab w:val="left" w:pos="676"/>
        </w:tabs>
        <w:ind w:firstLine="284"/>
        <w:jc w:val="both"/>
      </w:pPr>
    </w:p>
    <w:p w:rsidR="003012B1" w:rsidRDefault="003012B1" w:rsidP="00F91643">
      <w:pPr>
        <w:ind w:firstLine="284"/>
        <w:jc w:val="both"/>
      </w:pPr>
    </w:p>
    <w:p w:rsidR="003012B1" w:rsidRPr="00F91643" w:rsidRDefault="00F91643" w:rsidP="00F91643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NAVRHOVANÁ ZNÁMKA: </w:t>
      </w:r>
      <w:r w:rsidR="00C776AE">
        <w:rPr>
          <w:b/>
          <w:bCs/>
        </w:rPr>
        <w:t xml:space="preserve"> </w:t>
      </w:r>
      <w:r w:rsidR="006E01A5">
        <w:rPr>
          <w:b/>
          <w:bCs/>
        </w:rPr>
        <w:t xml:space="preserve">velmi </w:t>
      </w:r>
      <w:r w:rsidR="0094512B">
        <w:rPr>
          <w:b/>
          <w:bCs/>
        </w:rPr>
        <w:t>dobře</w:t>
      </w: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</w:pPr>
    </w:p>
    <w:p w:rsidR="003012B1" w:rsidRDefault="003012B1">
      <w:r>
        <w:t xml:space="preserve">Datum: </w:t>
      </w:r>
      <w:r w:rsidR="000004AB">
        <w:tab/>
      </w:r>
      <w:r>
        <w:tab/>
      </w:r>
      <w:proofErr w:type="gramStart"/>
      <w:r w:rsidR="00C776AE">
        <w:t>12.6.2020</w:t>
      </w:r>
      <w:proofErr w:type="gramEnd"/>
      <w:r>
        <w:tab/>
      </w:r>
      <w:r w:rsidR="00F91643">
        <w:tab/>
      </w:r>
      <w:r w:rsidR="00F91643">
        <w:tab/>
      </w:r>
      <w:r w:rsidR="00F91643">
        <w:tab/>
      </w:r>
      <w:r>
        <w:tab/>
      </w:r>
      <w:r>
        <w:tab/>
        <w:t>Podpis:</w:t>
      </w:r>
    </w:p>
    <w:p w:rsidR="003012B1" w:rsidRDefault="003012B1"/>
    <w:p w:rsidR="003012B1" w:rsidRDefault="003012B1"/>
    <w:p w:rsidR="003012B1" w:rsidRDefault="003012B1"/>
    <w:sectPr w:rsidR="003012B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10"/>
    <w:rsid w:val="000004AB"/>
    <w:rsid w:val="0002675F"/>
    <w:rsid w:val="00043B25"/>
    <w:rsid w:val="000927B2"/>
    <w:rsid w:val="000A34C1"/>
    <w:rsid w:val="000A6EBB"/>
    <w:rsid w:val="000B2738"/>
    <w:rsid w:val="000C282B"/>
    <w:rsid w:val="001105BD"/>
    <w:rsid w:val="00156571"/>
    <w:rsid w:val="001C544C"/>
    <w:rsid w:val="001F4C2F"/>
    <w:rsid w:val="00205004"/>
    <w:rsid w:val="00205601"/>
    <w:rsid w:val="002221FD"/>
    <w:rsid w:val="002465E3"/>
    <w:rsid w:val="00287EB7"/>
    <w:rsid w:val="002C28B4"/>
    <w:rsid w:val="003012B1"/>
    <w:rsid w:val="00307011"/>
    <w:rsid w:val="00316B7B"/>
    <w:rsid w:val="00335AB5"/>
    <w:rsid w:val="003414DC"/>
    <w:rsid w:val="00365F38"/>
    <w:rsid w:val="0037112B"/>
    <w:rsid w:val="003D43FE"/>
    <w:rsid w:val="0041055C"/>
    <w:rsid w:val="004114DB"/>
    <w:rsid w:val="004762F4"/>
    <w:rsid w:val="0049740B"/>
    <w:rsid w:val="004B31C9"/>
    <w:rsid w:val="005053D5"/>
    <w:rsid w:val="00511C62"/>
    <w:rsid w:val="00552507"/>
    <w:rsid w:val="0055792D"/>
    <w:rsid w:val="00557D55"/>
    <w:rsid w:val="00580E2E"/>
    <w:rsid w:val="005A1E83"/>
    <w:rsid w:val="005B5770"/>
    <w:rsid w:val="005D17A3"/>
    <w:rsid w:val="006031BC"/>
    <w:rsid w:val="00651773"/>
    <w:rsid w:val="006643FB"/>
    <w:rsid w:val="00672BCF"/>
    <w:rsid w:val="006A5210"/>
    <w:rsid w:val="006A71D5"/>
    <w:rsid w:val="006D48E5"/>
    <w:rsid w:val="006E01A5"/>
    <w:rsid w:val="006F54F1"/>
    <w:rsid w:val="00721CEF"/>
    <w:rsid w:val="007626D3"/>
    <w:rsid w:val="00793A0E"/>
    <w:rsid w:val="007A4F6C"/>
    <w:rsid w:val="007B368A"/>
    <w:rsid w:val="0083524A"/>
    <w:rsid w:val="00836CD9"/>
    <w:rsid w:val="008453EA"/>
    <w:rsid w:val="008819D9"/>
    <w:rsid w:val="008A5C96"/>
    <w:rsid w:val="008B1C67"/>
    <w:rsid w:val="008B63BA"/>
    <w:rsid w:val="008D1F7E"/>
    <w:rsid w:val="008F2FE8"/>
    <w:rsid w:val="0090432C"/>
    <w:rsid w:val="009210C3"/>
    <w:rsid w:val="009241B9"/>
    <w:rsid w:val="00927E2D"/>
    <w:rsid w:val="0094512B"/>
    <w:rsid w:val="00947A7A"/>
    <w:rsid w:val="009806FC"/>
    <w:rsid w:val="00985E42"/>
    <w:rsid w:val="009C66DD"/>
    <w:rsid w:val="00A350B6"/>
    <w:rsid w:val="00A41CC5"/>
    <w:rsid w:val="00AA3A24"/>
    <w:rsid w:val="00AA6D4C"/>
    <w:rsid w:val="00AC4C94"/>
    <w:rsid w:val="00B20EF0"/>
    <w:rsid w:val="00B51A29"/>
    <w:rsid w:val="00B5281F"/>
    <w:rsid w:val="00B54EE8"/>
    <w:rsid w:val="00B6534C"/>
    <w:rsid w:val="00BE4A56"/>
    <w:rsid w:val="00BF0495"/>
    <w:rsid w:val="00C776AE"/>
    <w:rsid w:val="00D07811"/>
    <w:rsid w:val="00D30646"/>
    <w:rsid w:val="00D33A3B"/>
    <w:rsid w:val="00D85A6D"/>
    <w:rsid w:val="00DB2650"/>
    <w:rsid w:val="00DF05E3"/>
    <w:rsid w:val="00E01608"/>
    <w:rsid w:val="00E07316"/>
    <w:rsid w:val="00E5207E"/>
    <w:rsid w:val="00E56991"/>
    <w:rsid w:val="00E968F7"/>
    <w:rsid w:val="00EA681C"/>
    <w:rsid w:val="00EC49C3"/>
    <w:rsid w:val="00EE02F6"/>
    <w:rsid w:val="00EF177D"/>
    <w:rsid w:val="00F01199"/>
    <w:rsid w:val="00F12244"/>
    <w:rsid w:val="00F4783A"/>
    <w:rsid w:val="00F91643"/>
    <w:rsid w:val="00FB2DD9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545C7"/>
  <w14:defaultImageDpi w14:val="0"/>
  <w15:docId w15:val="{59E3762A-695F-4A1D-A350-705E81F5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4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Západočeská univerzita v Plzni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Vlasta Skočná</dc:creator>
  <cp:lastModifiedBy>Pocitac</cp:lastModifiedBy>
  <cp:revision>5</cp:revision>
  <cp:lastPrinted>2020-06-15T08:38:00Z</cp:lastPrinted>
  <dcterms:created xsi:type="dcterms:W3CDTF">2020-06-14T13:37:00Z</dcterms:created>
  <dcterms:modified xsi:type="dcterms:W3CDTF">2020-06-15T09:15:00Z</dcterms:modified>
</cp:coreProperties>
</file>