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95F" w:rsidRPr="0033295F" w:rsidRDefault="0033295F" w:rsidP="0033295F">
      <w:pPr>
        <w:spacing w:before="300" w:after="150" w:line="240" w:lineRule="auto"/>
        <w:outlineLvl w:val="0"/>
        <w:rPr>
          <w:rFonts w:ascii="Scala" w:eastAsia="Times New Roman" w:hAnsi="Scala" w:cs="Times New Roman"/>
          <w:color w:val="4D4D4D"/>
          <w:kern w:val="36"/>
          <w:sz w:val="68"/>
          <w:szCs w:val="68"/>
          <w:lang w:eastAsia="cs-CZ"/>
        </w:rPr>
      </w:pPr>
      <w:r w:rsidRPr="0033295F">
        <w:rPr>
          <w:rFonts w:ascii="Scala" w:eastAsia="Times New Roman" w:hAnsi="Scala" w:cs="Times New Roman"/>
          <w:color w:val="4D4D4D"/>
          <w:kern w:val="36"/>
          <w:sz w:val="68"/>
          <w:szCs w:val="68"/>
          <w:lang w:eastAsia="cs-CZ"/>
        </w:rPr>
        <w:t>Konec spílání Rakousku a věrnost experimentu, 2. část</w:t>
      </w:r>
    </w:p>
    <w:p w:rsidR="0033295F" w:rsidRPr="0033295F" w:rsidRDefault="0033295F" w:rsidP="0033295F">
      <w:pPr>
        <w:spacing w:after="0" w:line="240" w:lineRule="auto"/>
        <w:rPr>
          <w:rFonts w:ascii="ScalaI" w:eastAsia="Times New Roman" w:hAnsi="ScalaI" w:cs="Times New Roman"/>
          <w:color w:val="969696"/>
          <w:sz w:val="23"/>
          <w:szCs w:val="23"/>
          <w:lang w:eastAsia="cs-CZ"/>
        </w:rPr>
      </w:pPr>
      <w:r w:rsidRPr="0033295F">
        <w:rPr>
          <w:rFonts w:ascii="ScalaI" w:eastAsia="Times New Roman" w:hAnsi="ScalaI" w:cs="Times New Roman"/>
          <w:color w:val="969696"/>
          <w:sz w:val="23"/>
          <w:szCs w:val="23"/>
          <w:lang w:eastAsia="cs-CZ"/>
        </w:rPr>
        <w:t>Autor článku: </w:t>
      </w:r>
      <w:hyperlink r:id="rId4" w:history="1">
        <w:r w:rsidRPr="0033295F">
          <w:rPr>
            <w:rFonts w:ascii="ScalaI" w:eastAsia="Times New Roman" w:hAnsi="ScalaI" w:cs="Times New Roman"/>
            <w:color w:val="969696"/>
            <w:sz w:val="23"/>
            <w:szCs w:val="23"/>
            <w:u w:val="single"/>
            <w:lang w:eastAsia="cs-CZ"/>
          </w:rPr>
          <w:t>Dana Pfeiferová</w:t>
        </w:r>
      </w:hyperlink>
      <w:r w:rsidRPr="0033295F">
        <w:rPr>
          <w:rFonts w:ascii="ScalaI" w:eastAsia="Times New Roman" w:hAnsi="ScalaI" w:cs="Times New Roman"/>
          <w:color w:val="969696"/>
          <w:sz w:val="23"/>
          <w:szCs w:val="23"/>
          <w:lang w:eastAsia="cs-CZ"/>
        </w:rPr>
        <w:t> - 20. 10. 2021</w:t>
      </w:r>
    </w:p>
    <w:p w:rsidR="0033295F" w:rsidRPr="0033295F" w:rsidRDefault="0033295F" w:rsidP="0033295F">
      <w:pPr>
        <w:spacing w:after="0" w:line="240" w:lineRule="auto"/>
        <w:rPr>
          <w:rFonts w:ascii="ScalaI" w:eastAsia="Times New Roman" w:hAnsi="ScalaI" w:cs="Times New Roman"/>
          <w:color w:val="969696"/>
          <w:sz w:val="23"/>
          <w:szCs w:val="23"/>
          <w:lang w:eastAsia="cs-CZ"/>
        </w:rPr>
      </w:pPr>
      <w:hyperlink r:id="rId5" w:history="1">
        <w:r w:rsidRPr="0033295F">
          <w:rPr>
            <w:rFonts w:ascii="ScalaI" w:eastAsia="Times New Roman" w:hAnsi="ScalaI" w:cs="Times New Roman"/>
            <w:color w:val="969696"/>
            <w:sz w:val="23"/>
            <w:szCs w:val="23"/>
            <w:u w:val="single"/>
            <w:lang w:eastAsia="cs-CZ"/>
          </w:rPr>
          <w:t>Literatury</w:t>
        </w:r>
      </w:hyperlink>
      <w:r w:rsidRPr="0033295F">
        <w:rPr>
          <w:rFonts w:ascii="ScalaI" w:eastAsia="Times New Roman" w:hAnsi="ScalaI" w:cs="Times New Roman"/>
          <w:color w:val="969696"/>
          <w:sz w:val="23"/>
          <w:szCs w:val="23"/>
          <w:lang w:eastAsia="cs-CZ"/>
        </w:rPr>
        <w:br/>
      </w:r>
      <w:hyperlink r:id="rId6" w:history="1">
        <w:proofErr w:type="spellStart"/>
        <w:proofErr w:type="gramStart"/>
        <w:r w:rsidRPr="0033295F">
          <w:rPr>
            <w:rFonts w:ascii="ScalaI" w:eastAsia="Times New Roman" w:hAnsi="ScalaI" w:cs="Times New Roman"/>
            <w:color w:val="969696"/>
            <w:sz w:val="23"/>
            <w:szCs w:val="23"/>
            <w:u w:val="single"/>
            <w:lang w:eastAsia="cs-CZ"/>
          </w:rPr>
          <w:t>bücher</w:t>
        </w:r>
        <w:proofErr w:type="spellEnd"/>
        <w:r w:rsidRPr="0033295F">
          <w:rPr>
            <w:rFonts w:ascii="ScalaI" w:eastAsia="Times New Roman" w:hAnsi="ScalaI" w:cs="Times New Roman"/>
            <w:color w:val="969696"/>
            <w:sz w:val="23"/>
            <w:szCs w:val="23"/>
            <w:u w:val="single"/>
            <w:lang w:eastAsia="cs-CZ"/>
          </w:rPr>
          <w:t xml:space="preserve"> :</w:t>
        </w:r>
        <w:proofErr w:type="gramEnd"/>
        <w:r w:rsidRPr="0033295F">
          <w:rPr>
            <w:rFonts w:ascii="ScalaI" w:eastAsia="Times New Roman" w:hAnsi="ScalaI" w:cs="Times New Roman"/>
            <w:color w:val="969696"/>
            <w:sz w:val="23"/>
            <w:szCs w:val="23"/>
            <w:u w:val="single"/>
            <w:lang w:eastAsia="cs-CZ"/>
          </w:rPr>
          <w:t xml:space="preserve"> Německo, Rakousko</w:t>
        </w:r>
      </w:hyperlink>
    </w:p>
    <w:p w:rsidR="0033295F" w:rsidRPr="0033295F" w:rsidRDefault="0033295F" w:rsidP="00332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295F">
        <w:rPr>
          <w:rFonts w:ascii="ScalaI" w:eastAsia="Times New Roman" w:hAnsi="ScalaI" w:cs="Times New Roman"/>
          <w:color w:val="969696"/>
          <w:sz w:val="23"/>
          <w:szCs w:val="23"/>
          <w:u w:val="single"/>
          <w:lang w:eastAsia="cs-CZ"/>
        </w:rPr>
        <w:t>S</w:t>
      </w:r>
      <w:r>
        <w:rPr>
          <w:rFonts w:ascii="ScalaI" w:eastAsia="Times New Roman" w:hAnsi="ScalaI" w:cs="Times New Roman"/>
          <w:color w:val="969696"/>
          <w:sz w:val="23"/>
          <w:szCs w:val="23"/>
          <w:u w:val="single"/>
          <w:lang w:eastAsia="cs-CZ"/>
        </w:rPr>
        <w:t xml:space="preserve">TUDIE: </w:t>
      </w:r>
      <w:bookmarkStart w:id="0" w:name="_GoBack"/>
      <w:bookmarkEnd w:id="0"/>
      <w:r w:rsidRPr="0033295F">
        <w:rPr>
          <w:rFonts w:ascii="ScalaI" w:eastAsia="Times New Roman" w:hAnsi="ScalaI" w:cs="Times New Roman"/>
          <w:color w:val="969696"/>
          <w:sz w:val="23"/>
          <w:szCs w:val="23"/>
          <w:u w:val="single"/>
          <w:lang w:eastAsia="cs-CZ"/>
        </w:rPr>
        <w:t>Beletrie zahraniční</w:t>
      </w:r>
      <w:r w:rsidRPr="0033295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33295F" w:rsidRPr="0033295F" w:rsidRDefault="0033295F" w:rsidP="003329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3"/>
          <w:szCs w:val="33"/>
          <w:lang w:eastAsia="cs-CZ"/>
        </w:rPr>
      </w:pPr>
      <w:r w:rsidRPr="0033295F">
        <w:rPr>
          <w:rFonts w:ascii="Times New Roman" w:eastAsia="Times New Roman" w:hAnsi="Times New Roman" w:cs="Times New Roman"/>
          <w:color w:val="333333"/>
          <w:sz w:val="33"/>
          <w:szCs w:val="33"/>
          <w:lang w:eastAsia="cs-CZ"/>
        </w:rPr>
        <w:t xml:space="preserve">V druhé části studie popisuje Dana Pfeiferová proměny experimentální literatury, jejíž základy položila v padesátých a šedesátých letech Vídeňská skupina v čele s H. C. </w:t>
      </w:r>
      <w:proofErr w:type="spellStart"/>
      <w:r w:rsidRPr="0033295F">
        <w:rPr>
          <w:rFonts w:ascii="Times New Roman" w:eastAsia="Times New Roman" w:hAnsi="Times New Roman" w:cs="Times New Roman"/>
          <w:color w:val="333333"/>
          <w:sz w:val="33"/>
          <w:szCs w:val="33"/>
          <w:lang w:eastAsia="cs-CZ"/>
        </w:rPr>
        <w:t>Artmannem</w:t>
      </w:r>
      <w:proofErr w:type="spellEnd"/>
      <w:r w:rsidRPr="0033295F">
        <w:rPr>
          <w:rFonts w:ascii="Times New Roman" w:eastAsia="Times New Roman" w:hAnsi="Times New Roman" w:cs="Times New Roman"/>
          <w:color w:val="333333"/>
          <w:sz w:val="33"/>
          <w:szCs w:val="33"/>
          <w:lang w:eastAsia="cs-CZ"/>
        </w:rPr>
        <w:t>. Experimentální literatura třetí generace překračuje hranice literárních žánrů, uměleckých disciplín, beletrie a vědy či tištěných médií.</w:t>
      </w:r>
    </w:p>
    <w:p w:rsidR="0033295F" w:rsidRPr="0033295F" w:rsidRDefault="0033295F" w:rsidP="0033295F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Konec spílání Rakousku a věrnost experimentu, 2. část</w:t>
      </w: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br/>
        <w:t>Experiment: od provokace ke komiksu</w:t>
      </w:r>
    </w:p>
    <w:p w:rsidR="0033295F" w:rsidRPr="0033295F" w:rsidRDefault="0033295F" w:rsidP="0033295F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Zatímco 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antiheimatliteratur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v Rakousku doznívá a postoj k minulosti se transformuje do individuálních příběhů psaných v 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akritickém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postmoderním duchu či do románů kosmopolitního ražení ve stylu nového realismu, druhý výrazný proud poválečných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austriac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, tedy literatura experimentální, se utěšeně rozvíjí dál. I na jejím počátku stála nutnost vymezit se vůči konzervativismu a utopii obrácené do minulosti, jak ztrátu kolektivní paměti trefně označil italský literární historik </w:t>
      </w:r>
      <w:hyperlink r:id="rId7" w:history="1">
        <w:r w:rsidRPr="0033295F">
          <w:rPr>
            <w:rFonts w:ascii="Times New Roman" w:eastAsia="Times New Roman" w:hAnsi="Times New Roman" w:cs="Times New Roman"/>
            <w:b/>
            <w:bCs/>
            <w:color w:val="244E80"/>
            <w:sz w:val="26"/>
            <w:szCs w:val="26"/>
            <w:u w:val="single"/>
            <w:lang w:eastAsia="cs-CZ"/>
          </w:rPr>
          <w:t xml:space="preserve">Claudio </w:t>
        </w:r>
        <w:proofErr w:type="spellStart"/>
        <w:r w:rsidRPr="0033295F">
          <w:rPr>
            <w:rFonts w:ascii="Times New Roman" w:eastAsia="Times New Roman" w:hAnsi="Times New Roman" w:cs="Times New Roman"/>
            <w:b/>
            <w:bCs/>
            <w:color w:val="244E80"/>
            <w:sz w:val="26"/>
            <w:szCs w:val="26"/>
            <w:u w:val="single"/>
            <w:lang w:eastAsia="cs-CZ"/>
          </w:rPr>
          <w:t>Magris</w:t>
        </w:r>
        <w:proofErr w:type="spellEnd"/>
      </w:hyperlink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.</w:t>
      </w:r>
    </w:p>
    <w:p w:rsidR="0033295F" w:rsidRPr="0033295F" w:rsidRDefault="0033295F" w:rsidP="0033295F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Po válce naráželi mladí umělci na odpor publika, jemuž osm let vymývala mozky nacistická ideologie. Jedinou možností, jak (umělecky) přežít, bylo vytvořit alternativní scénu. Ta se formovala kolem Art-Clubu, založeného v roce 1946, a měla intermediální charakter: patřily k ní osobnosti z řad architektury, hudby, literatury i výtvarného umění, jež se brzy proslavilo jako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akcionismus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, mj. tvorbou </w:t>
      </w:r>
      <w:proofErr w:type="spellStart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Güntera</w:t>
      </w:r>
      <w:proofErr w:type="spellEnd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 Bruse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či </w:t>
      </w: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Hermanna </w:t>
      </w:r>
      <w:proofErr w:type="spellStart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Nitsche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. S 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akcionisty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úzce spolupracovali i autoři Vídeňské skupiny, nejvýraznějšího literárního uskupení padesátých a šedesátých let minulého století. O původu názvu skupiny, k níž patřili </w:t>
      </w: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Carl Hans </w:t>
      </w:r>
      <w:proofErr w:type="spellStart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Artmann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(1921–2000), </w:t>
      </w:r>
      <w:hyperlink r:id="rId8" w:history="1">
        <w:r w:rsidRPr="0033295F">
          <w:rPr>
            <w:rFonts w:ascii="Times New Roman" w:eastAsia="Times New Roman" w:hAnsi="Times New Roman" w:cs="Times New Roman"/>
            <w:b/>
            <w:bCs/>
            <w:color w:val="244E80"/>
            <w:sz w:val="26"/>
            <w:szCs w:val="26"/>
            <w:u w:val="single"/>
            <w:lang w:eastAsia="cs-CZ"/>
          </w:rPr>
          <w:t xml:space="preserve">Friedrich </w:t>
        </w:r>
        <w:proofErr w:type="spellStart"/>
        <w:r w:rsidRPr="0033295F">
          <w:rPr>
            <w:rFonts w:ascii="Times New Roman" w:eastAsia="Times New Roman" w:hAnsi="Times New Roman" w:cs="Times New Roman"/>
            <w:b/>
            <w:bCs/>
            <w:color w:val="244E80"/>
            <w:sz w:val="26"/>
            <w:szCs w:val="26"/>
            <w:u w:val="single"/>
            <w:lang w:eastAsia="cs-CZ"/>
          </w:rPr>
          <w:t>Achleitner</w:t>
        </w:r>
        <w:proofErr w:type="spellEnd"/>
      </w:hyperlink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(1930–2019), </w:t>
      </w: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Konrad Bayer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(1932–1964), </w:t>
      </w: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Gerhard </w:t>
      </w:r>
      <w:proofErr w:type="spellStart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Rühm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(nar. 1930) a </w:t>
      </w: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Oswald </w:t>
      </w:r>
      <w:proofErr w:type="spellStart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Wiener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(nar. 1932), se dodnes vedou spory.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Achleitner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ho přisuzuje švýcarskému teoretikovi konkrétní poezie </w:t>
      </w: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Eugenu </w:t>
      </w:r>
      <w:proofErr w:type="spellStart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Gomringerovi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Rühm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rakouské literární kritičce </w:t>
      </w: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Dorothee </w:t>
      </w:r>
      <w:proofErr w:type="spellStart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Zeemann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; definitivně název etablovala až skupinová antologie 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wiener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gruppe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vydaná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Rühmem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v roce 1985 (č. 2015). Členové Vídeňské skupiny jsou dodnes uznáváni jako otcové zakladatelé rakouské experimentální literatury a na jejich permutace a sériové práce navazuje i digitální poezie</w:t>
      </w:r>
      <w:bookmarkStart w:id="1" w:name="1zpet"/>
      <w:r w:rsidRPr="0033295F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33295F">
        <w:rPr>
          <w:rFonts w:ascii="Times New Roman" w:eastAsia="Times New Roman" w:hAnsi="Times New Roman" w:cs="Times New Roman"/>
          <w:lang w:eastAsia="cs-CZ"/>
        </w:rPr>
        <w:instrText xml:space="preserve"> HYPERLINK "https://www.iliteratura.cz/Clanek/44831/konec-spilani-rakousku-a-vernost-experimentu-2-cast" \l "1" \o "V  Explicitně se k této tradici přihlásil autor kódové a vizuální poezie &lt;b&gt;Jörg Piringer&lt;/b&gt; (nar. 1974), a sice 25. 9. 2021 při své performanci na pražském knižním veletrhu Svět knihy v rámci programu Das Buch https://www.goethe.de/prj/kni/cs/aub21/jpi.html. Rakouskou digitální poezií se u nás zabývá germanista Zdeněk Pecka, působící na PF JČU.  " </w:instrText>
      </w:r>
      <w:r w:rsidRPr="0033295F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33295F">
        <w:rPr>
          <w:rFonts w:ascii="Times New Roman" w:eastAsia="Times New Roman" w:hAnsi="Times New Roman" w:cs="Times New Roman"/>
          <w:color w:val="244E80"/>
          <w:u w:val="single"/>
          <w:lang w:eastAsia="cs-CZ"/>
        </w:rPr>
        <w:t>1</w:t>
      </w:r>
      <w:r w:rsidRPr="0033295F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1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Legendární jsou jejich kabarety z let 1958 a 1959, v nichž po vzoru autorů dada rozkládali a znovu skládali jazyk, vysmívali se popisné literatuře i metaforám a zkoušeli, co vše publikum vydrží. Protože jednotlivá čísla spojoval humor 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lastRenderedPageBreak/>
        <w:t>a obecenstvo bylo mladé, měla vystoupení obrovský úspěch. Jinak tomu bylo při prezentaci společné sbírky básní v dialektu 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rosn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hosn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baa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(růže, gatě, kosti, 1959), jejíž šifrovaný název odkazuje na jednotlivé autory: „růže“ na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Artmannovu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milostnou lyriku, „gatě“ na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Achleitnerův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venkovský původ a „kosti“ na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Rühmovu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morbidní poezii. Dialekt umožňoval rozložit slova až na jednotlivé samohlásky („a“ například znamená 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ein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tj. „jeden“) a skládat je do nových významů, navíc mohli autoři vyvrátit přetrvávající nacistickou ideologii o „zdravém jádru (německého) lidu“ – v básních, působících na první poslech žertovně, vystupovaly postavy masových vrahů či pedofilů. Protože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performeři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sbírku představili v Koncertním domě ve Vídni, cítilo se tamní konzervativní publikum podvedeno a častovalo básníky výkřiky typu: „Do plynu s 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váma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!“. Podobné reakce později vyvolávaly konkrétní poezie či experimentální dramata</w:t>
      </w:r>
      <w:bookmarkStart w:id="2" w:name="2zpet"/>
      <w:r w:rsidRPr="0033295F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33295F">
        <w:rPr>
          <w:rFonts w:ascii="Times New Roman" w:eastAsia="Times New Roman" w:hAnsi="Times New Roman" w:cs="Times New Roman"/>
          <w:lang w:eastAsia="cs-CZ"/>
        </w:rPr>
        <w:instrText xml:space="preserve"> HYPERLINK "https://www.iliteratura.cz/Clanek/44831/konec-spilani-rakousku-a-vernost-experimentu-2-cast" \l "2" \o "V  K dramatům Ernsta Jandla viz &lt;b&gt;Zuzana Augustová&lt;/b&gt;: &lt;i&gt;Experiment jako kritika nacismu. Poválečné rakouské experimentální drama&lt;/i&gt;. Academia a Nakladatelství AMU, Praha, 2020." </w:instrText>
      </w:r>
      <w:r w:rsidRPr="0033295F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33295F">
        <w:rPr>
          <w:rFonts w:ascii="Times New Roman" w:eastAsia="Times New Roman" w:hAnsi="Times New Roman" w:cs="Times New Roman"/>
          <w:color w:val="244E80"/>
          <w:u w:val="single"/>
          <w:lang w:eastAsia="cs-CZ"/>
        </w:rPr>
        <w:t>2</w:t>
      </w:r>
      <w:r w:rsidRPr="0033295F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2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Ernsta Jandla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(1925–2020), jehož se členy Vídeňské skupiny nespojovalo jen nářečí jako nástroj společenské kritiky, ale i osobní přátelství.</w:t>
      </w:r>
    </w:p>
    <w:p w:rsidR="0033295F" w:rsidRPr="0033295F" w:rsidRDefault="0033295F" w:rsidP="0033295F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Skupina experimentovala nejen s publikem a s různými druhy umění –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Rühm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ostatně kombinuje hudbu a literaturu dodnes –, ale i s různými žánry: Bayerův 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kasperl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am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elektrischen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stuhl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kašpárek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na elektrickém křesle, 1962) navazuje na vídeňské lidové hry,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Artmann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si v románu 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dracula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dracula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(1966, č. 1992) vychutnává postupy klasického hororu.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Achleitner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, později přední teoretik a kritik architektury, si v knize 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quadratroman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(čtvercový román, 1973), jehož hrdinou je čtverec, hraje s motivy i stavebními prvky románu a ruší tak hranici mezi beletrií a literární teorií.</w:t>
      </w:r>
    </w:p>
    <w:p w:rsidR="0033295F" w:rsidRPr="0033295F" w:rsidRDefault="0033295F" w:rsidP="0033295F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Před více než šedesáti lety se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neoavantgardní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kvintet nebál provokovat rigidní společnost morbidními básněmi v dialektu ani rozsekat přímo na scéně klavír jako symbol přežitých vídeňských valčíků a radikalitou i šíří záběru stanovil laťku při posouvání hranic literatury hodně vysoko. Takovéto komplexnosti rakouská experimentální literatura už nikdy nedosáhla, její druhá a třetí generace nicméně rozvíjejí jednotlivé aspekty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subverzivní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práce s textem i jazykem svých slavných předchůdců. Dokonce i </w:t>
      </w: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Thomas Bernhard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, dnes známý nekonečnými monology protagonistů balancujících na hraně geniality a šílenství, psal koncem padesátých let krátké absurdní historky ve stylu Vídeňské skupiny, založené na doslovnosti vět či přísloví a směřující k šokující pointě; vyšly až v roce 1969 pod názvem 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Ereignisse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(Příhody). </w:t>
      </w:r>
      <w:hyperlink r:id="rId9" w:history="1">
        <w:r w:rsidRPr="0033295F">
          <w:rPr>
            <w:rFonts w:ascii="Times New Roman" w:eastAsia="Times New Roman" w:hAnsi="Times New Roman" w:cs="Times New Roman"/>
            <w:b/>
            <w:bCs/>
            <w:color w:val="244E80"/>
            <w:sz w:val="26"/>
            <w:szCs w:val="26"/>
            <w:u w:val="single"/>
            <w:lang w:eastAsia="cs-CZ"/>
          </w:rPr>
          <w:t xml:space="preserve">Peter </w:t>
        </w:r>
        <w:proofErr w:type="spellStart"/>
        <w:r w:rsidRPr="0033295F">
          <w:rPr>
            <w:rFonts w:ascii="Times New Roman" w:eastAsia="Times New Roman" w:hAnsi="Times New Roman" w:cs="Times New Roman"/>
            <w:b/>
            <w:bCs/>
            <w:color w:val="244E80"/>
            <w:sz w:val="26"/>
            <w:szCs w:val="26"/>
            <w:u w:val="single"/>
            <w:lang w:eastAsia="cs-CZ"/>
          </w:rPr>
          <w:t>Handke</w:t>
        </w:r>
        <w:proofErr w:type="spellEnd"/>
      </w:hyperlink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(nar. 1942) zase v divadelní hře s programovým názvem 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Publikumsbeschimpfung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(1966, č. </w:t>
      </w:r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Spílání publiku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2012) rozvinul formu happeningu. Nutno však poznamenat, že jeho ranou tvorbu formovala spíše štýrská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neoavantgarda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kolem </w:t>
      </w: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Alfreda </w:t>
      </w:r>
      <w:proofErr w:type="spellStart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Kolleritsche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(1931–2020) a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Fora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Stadtpark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. Naopak vídeňskou stopu nese řada básní v dialektu. Vede přes Jandlovy 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stanzen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(odrhovačky, 1992) až k </w:t>
      </w: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Michaelu </w:t>
      </w:r>
      <w:proofErr w:type="spellStart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Stavaričovi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, jehož sbírka </w:t>
      </w:r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in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an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schwoazzn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kittl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gwicklt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(do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černýho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hávu zahalen, 2017) vznikla jako pocta vůbec první experimentální sbírce v dialektu, a sice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Artmannově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med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ana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schwoazzn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dintn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(psáno černým inkoustem, 1958).</w:t>
      </w:r>
    </w:p>
    <w:p w:rsidR="0033295F" w:rsidRPr="0033295F" w:rsidRDefault="0033295F" w:rsidP="0033295F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Řada současných autorů navazuje na stírání rozdílů mezi odbornou literaturou a beletrií či mezi literární teorií a praxí; pro Vídeňskou skupinu měla mimochodem zásadní význam </w:t>
      </w: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Wittgensteinova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teze o klíčové roli kontextu pro určení významu pojmu či výpovědi.</w:t>
      </w:r>
      <w:bookmarkStart w:id="3" w:name="3zpet"/>
      <w:r w:rsidRPr="0033295F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33295F">
        <w:rPr>
          <w:rFonts w:ascii="Times New Roman" w:eastAsia="Times New Roman" w:hAnsi="Times New Roman" w:cs="Times New Roman"/>
          <w:lang w:eastAsia="cs-CZ"/>
        </w:rPr>
        <w:instrText xml:space="preserve"> HYPERLINK "https://www.iliteratura.cz/Clanek/44831/konec-spilani-rakousku-a-vernost-experimentu-2-cast" \l "3" \o "V  Wittgensteinovou filozofií jazyka se opakovaně zabýval Oswald Wiener." </w:instrText>
      </w:r>
      <w:r w:rsidRPr="0033295F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33295F">
        <w:rPr>
          <w:rFonts w:ascii="Times New Roman" w:eastAsia="Times New Roman" w:hAnsi="Times New Roman" w:cs="Times New Roman"/>
          <w:color w:val="244E80"/>
          <w:u w:val="single"/>
          <w:lang w:eastAsia="cs-CZ"/>
        </w:rPr>
        <w:t>3</w:t>
      </w:r>
      <w:r w:rsidRPr="0033295F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3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Nejdále zašel nejen při reflexi různých literárněvědných či lingvistických teorémů </w:t>
      </w: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Franz Josef </w:t>
      </w:r>
      <w:proofErr w:type="spellStart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Czernin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(nar. 1952). Když nakladatelství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Residenz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odmítlo vydat jeho syntézu lyriky a poetiky s názvem 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die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kunst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des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lastRenderedPageBreak/>
        <w:t>sonets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(umění sonetu, 1985) se zdůvodněním, že příliš náročná publikace nezapadá do edičního plánu,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Czernin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se pomstil básnickou sbírkou </w:t>
      </w:r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Die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Reisen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. In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achtzig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Gedichten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um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die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ganze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Welt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(Cesty. Za osmdesát básní kolem světa, 1987), pojatou jako parodie tradiční poezie. Redaktor perzifláž nepochopil a básně přijal s nadšením. Týden po prezentaci sbírky vydali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Czernin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a </w:t>
      </w: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Ferdinand </w:t>
      </w:r>
      <w:proofErr w:type="spellStart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Schmatz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(nar. 1953) knihu </w:t>
      </w:r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Die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Reise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. In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achtzig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flachen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Hunden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in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die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ganze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tiefe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Grube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(Cesta. Za osmdesát bulíků do hodně hluboké jámy), kritický komentář ke sbírce včetně přepisu korespondence s redaktorem.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Czerninovým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generačním souputníkem je i </w:t>
      </w: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Peter </w:t>
      </w:r>
      <w:proofErr w:type="spellStart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Waterhouse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(nar. 1956), jehož rozsáhlý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metatextový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román 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Krieg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und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Welt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(Válka a svět, 2006) reflektuje tvůrčí proces na základě proměnlivých autobiografických dat. Princip zmatení údajů v narativní rovině odráží skutečnost, že otec, k němuž si autor marně hledá cestu, byl často nepřítomen; chybějící informace nahrazují domněnky a představy. Románový děj není vyprávěn lineárně, vypravěč příběhy spřádá na základě vzpomínek a asociací, vyvolaných často etymologií či zvukomalebnou stránkou slov.</w:t>
      </w:r>
    </w:p>
    <w:p w:rsidR="0033295F" w:rsidRPr="0033295F" w:rsidRDefault="0033295F" w:rsidP="0033295F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I třetí generace experimentální literatury surfuje s neuvěřitelnou lehkostí na vlně aplikované literární teorie; ta se promítá do textu samého i do kompozice knih. Patří sem tvorba </w:t>
      </w:r>
      <w:hyperlink r:id="rId10" w:history="1">
        <w:r w:rsidRPr="0033295F">
          <w:rPr>
            <w:rFonts w:ascii="Times New Roman" w:eastAsia="Times New Roman" w:hAnsi="Times New Roman" w:cs="Times New Roman"/>
            <w:b/>
            <w:bCs/>
            <w:color w:val="244E80"/>
            <w:sz w:val="26"/>
            <w:szCs w:val="26"/>
            <w:u w:val="single"/>
            <w:lang w:eastAsia="cs-CZ"/>
          </w:rPr>
          <w:t xml:space="preserve">Ann </w:t>
        </w:r>
        <w:proofErr w:type="spellStart"/>
        <w:r w:rsidRPr="0033295F">
          <w:rPr>
            <w:rFonts w:ascii="Times New Roman" w:eastAsia="Times New Roman" w:hAnsi="Times New Roman" w:cs="Times New Roman"/>
            <w:b/>
            <w:bCs/>
            <w:color w:val="244E80"/>
            <w:sz w:val="26"/>
            <w:szCs w:val="26"/>
            <w:u w:val="single"/>
            <w:lang w:eastAsia="cs-CZ"/>
          </w:rPr>
          <w:t>Cotten</w:t>
        </w:r>
        <w:proofErr w:type="spellEnd"/>
      </w:hyperlink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(nar. 1982), počínaje sbírkou 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Fremdwörterbuchsonette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(Sonety ze slovníku cizích slov, 2007), a </w:t>
      </w: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Oswalda </w:t>
      </w:r>
      <w:proofErr w:type="spellStart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Eggera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(nar. 1963), např. jeho knihy </w:t>
      </w:r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Herde der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Rede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(Stádo řeči, 1999) či </w:t>
      </w:r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Die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ganze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Zeit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(Po celou dobu, 2010). S estetickým konceptem vystavěným na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metatextech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pracuje i </w:t>
      </w:r>
      <w:hyperlink r:id="rId11" w:history="1">
        <w:r w:rsidRPr="0033295F">
          <w:rPr>
            <w:rFonts w:ascii="Times New Roman" w:eastAsia="Times New Roman" w:hAnsi="Times New Roman" w:cs="Times New Roman"/>
            <w:b/>
            <w:bCs/>
            <w:color w:val="244E80"/>
            <w:sz w:val="26"/>
            <w:szCs w:val="26"/>
            <w:u w:val="single"/>
            <w:lang w:eastAsia="cs-CZ"/>
          </w:rPr>
          <w:t>Olga Flor</w:t>
        </w:r>
      </w:hyperlink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(nar. 1968). (Sebe)ironické reflexe tvůrčího procesu s nezvyklými obraty z oblasti přírodních věd či ekonomie můžeme sledovat i v románu 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Klartraum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(Zřejmý sen, 2017). Nový prostor pro experimenty s jazykem, kompozicí, koncepcí postav i rovinou recepce otevírá román 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Ich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im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Gelb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(Já ve žlutém, 2012), v němž Flor kombinuje formát blogu třináctileté Alice (alias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nextGirl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) s lineárně vyprávěným příběhem modelky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Biancy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Text zrcadlí těkavost virtuálního světa teenagerů, v němž je patrný zcela nový přístup k identitě: kdo nedokumentuje a nekomentuje, není. Proces stálého přepisování identity signalizuje i jméno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blogerky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– i on-line Alenka je za zrcadlem.</w:t>
      </w:r>
    </w:p>
    <w:p w:rsidR="0033295F" w:rsidRPr="0033295F" w:rsidRDefault="0033295F" w:rsidP="0033295F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Nová média formují i strukturu e-mail-románů </w:t>
      </w:r>
      <w:hyperlink r:id="rId12" w:history="1">
        <w:r w:rsidRPr="0033295F">
          <w:rPr>
            <w:rFonts w:ascii="Times New Roman" w:eastAsia="Times New Roman" w:hAnsi="Times New Roman" w:cs="Times New Roman"/>
            <w:i/>
            <w:iCs/>
            <w:color w:val="244E80"/>
            <w:sz w:val="26"/>
            <w:szCs w:val="26"/>
            <w:u w:val="single"/>
            <w:lang w:eastAsia="cs-CZ"/>
          </w:rPr>
          <w:t xml:space="preserve">Gut </w:t>
        </w:r>
        <w:proofErr w:type="spellStart"/>
        <w:r w:rsidRPr="0033295F">
          <w:rPr>
            <w:rFonts w:ascii="Times New Roman" w:eastAsia="Times New Roman" w:hAnsi="Times New Roman" w:cs="Times New Roman"/>
            <w:i/>
            <w:iCs/>
            <w:color w:val="244E80"/>
            <w:sz w:val="26"/>
            <w:szCs w:val="26"/>
            <w:u w:val="single"/>
            <w:lang w:eastAsia="cs-CZ"/>
          </w:rPr>
          <w:t>gegen</w:t>
        </w:r>
        <w:proofErr w:type="spellEnd"/>
        <w:r w:rsidRPr="0033295F">
          <w:rPr>
            <w:rFonts w:ascii="Times New Roman" w:eastAsia="Times New Roman" w:hAnsi="Times New Roman" w:cs="Times New Roman"/>
            <w:i/>
            <w:iCs/>
            <w:color w:val="244E80"/>
            <w:sz w:val="26"/>
            <w:szCs w:val="26"/>
            <w:u w:val="single"/>
            <w:lang w:eastAsia="cs-CZ"/>
          </w:rPr>
          <w:t xml:space="preserve"> </w:t>
        </w:r>
        <w:proofErr w:type="spellStart"/>
        <w:r w:rsidRPr="0033295F">
          <w:rPr>
            <w:rFonts w:ascii="Times New Roman" w:eastAsia="Times New Roman" w:hAnsi="Times New Roman" w:cs="Times New Roman"/>
            <w:i/>
            <w:iCs/>
            <w:color w:val="244E80"/>
            <w:sz w:val="26"/>
            <w:szCs w:val="26"/>
            <w:u w:val="single"/>
            <w:lang w:eastAsia="cs-CZ"/>
          </w:rPr>
          <w:t>Nordwind</w:t>
        </w:r>
        <w:proofErr w:type="spellEnd"/>
      </w:hyperlink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(2006, č. </w:t>
      </w:r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Dobrý proti severáku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, 2010) </w:t>
      </w: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Daniela </w:t>
      </w:r>
      <w:proofErr w:type="spellStart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Glattauera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(nar. 1960) a </w:t>
      </w:r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Die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Deutschlehrerin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(Učitelka němčiny, 2013) </w:t>
      </w: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Judith </w:t>
      </w:r>
      <w:proofErr w:type="spellStart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Taschler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(nar. 1970). Ještě dál zašel v práci s virtuální realitou </w:t>
      </w:r>
      <w:proofErr w:type="spellStart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Clemens</w:t>
      </w:r>
      <w:proofErr w:type="spellEnd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 J. </w:t>
      </w:r>
      <w:proofErr w:type="spellStart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Setz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(nar. 1982). Kniha </w:t>
      </w:r>
      <w:hyperlink r:id="rId13" w:history="1">
        <w:r w:rsidRPr="0033295F">
          <w:rPr>
            <w:rFonts w:ascii="Times New Roman" w:eastAsia="Times New Roman" w:hAnsi="Times New Roman" w:cs="Times New Roman"/>
            <w:i/>
            <w:iCs/>
            <w:color w:val="244E80"/>
            <w:sz w:val="26"/>
            <w:szCs w:val="26"/>
            <w:u w:val="single"/>
            <w:lang w:eastAsia="cs-CZ"/>
          </w:rPr>
          <w:t xml:space="preserve">Bot. </w:t>
        </w:r>
        <w:proofErr w:type="spellStart"/>
        <w:r w:rsidRPr="0033295F">
          <w:rPr>
            <w:rFonts w:ascii="Times New Roman" w:eastAsia="Times New Roman" w:hAnsi="Times New Roman" w:cs="Times New Roman"/>
            <w:i/>
            <w:iCs/>
            <w:color w:val="244E80"/>
            <w:sz w:val="26"/>
            <w:szCs w:val="26"/>
            <w:u w:val="single"/>
            <w:lang w:eastAsia="cs-CZ"/>
          </w:rPr>
          <w:t>Gespräch</w:t>
        </w:r>
        <w:proofErr w:type="spellEnd"/>
        <w:r w:rsidRPr="0033295F">
          <w:rPr>
            <w:rFonts w:ascii="Times New Roman" w:eastAsia="Times New Roman" w:hAnsi="Times New Roman" w:cs="Times New Roman"/>
            <w:i/>
            <w:iCs/>
            <w:color w:val="244E80"/>
            <w:sz w:val="26"/>
            <w:szCs w:val="26"/>
            <w:u w:val="single"/>
            <w:lang w:eastAsia="cs-CZ"/>
          </w:rPr>
          <w:t xml:space="preserve"> ohne Autor</w:t>
        </w:r>
      </w:hyperlink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(Bot. Rozhovor bez autora, 2018) vznikla díky umělé inteligenci, která dokázala pomocí klíčových slov z dotazů v interview vyhledat překvapivě trefné i poetické odpovědi z autorova rozsáhlého deníku. Úspěchy na mezinárodní literární scéně sklízí i </w:t>
      </w: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Brigitta </w:t>
      </w:r>
      <w:proofErr w:type="spellStart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Falkner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(nar. 1957), jež kombinuje výtvarné umění s textem. Zatímco její počáteční práce, např.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storyboard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Prinzip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I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(Princip I, 1995), vycházely z poetiky komiksu či filmu, v nejnovější publikaci 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Strategien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der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Wirtsfindung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(Strategie nalezení hostitele, 2017) ze života roztočů kombinuje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Falkner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narativní postupy beletrie a vědecké literatury a ruší hranice mezi vědeckou a uměleckou ilustrací. </w:t>
      </w: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Nicolasi Mahlerovi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(nar. 1969) se podařilo originálně interpretovat a převést do komiksové podoby stálice rakouského i evropského literárního kánonu: </w:t>
      </w:r>
      <w:hyperlink r:id="rId14" w:history="1">
        <w:r w:rsidRPr="0033295F">
          <w:rPr>
            <w:rFonts w:ascii="Times New Roman" w:eastAsia="Times New Roman" w:hAnsi="Times New Roman" w:cs="Times New Roman"/>
            <w:i/>
            <w:iCs/>
            <w:color w:val="244E80"/>
            <w:sz w:val="26"/>
            <w:szCs w:val="26"/>
            <w:u w:val="single"/>
            <w:lang w:eastAsia="cs-CZ"/>
          </w:rPr>
          <w:t xml:space="preserve">Der Mann ohne </w:t>
        </w:r>
        <w:proofErr w:type="spellStart"/>
        <w:r w:rsidRPr="0033295F">
          <w:rPr>
            <w:rFonts w:ascii="Times New Roman" w:eastAsia="Times New Roman" w:hAnsi="Times New Roman" w:cs="Times New Roman"/>
            <w:i/>
            <w:iCs/>
            <w:color w:val="244E80"/>
            <w:sz w:val="26"/>
            <w:szCs w:val="26"/>
            <w:u w:val="single"/>
            <w:lang w:eastAsia="cs-CZ"/>
          </w:rPr>
          <w:t>Eigenschaften</w:t>
        </w:r>
        <w:proofErr w:type="spellEnd"/>
      </w:hyperlink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(2013, č. </w:t>
      </w:r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Muž bez vlastností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, 2014) </w:t>
      </w: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Roberta Musila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(1880–1942) a </w:t>
      </w:r>
      <w:hyperlink r:id="rId15" w:history="1">
        <w:r w:rsidRPr="0033295F">
          <w:rPr>
            <w:rFonts w:ascii="Times New Roman" w:eastAsia="Times New Roman" w:hAnsi="Times New Roman" w:cs="Times New Roman"/>
            <w:i/>
            <w:iCs/>
            <w:color w:val="244E80"/>
            <w:sz w:val="26"/>
            <w:szCs w:val="26"/>
            <w:u w:val="single"/>
            <w:lang w:eastAsia="cs-CZ"/>
          </w:rPr>
          <w:t xml:space="preserve">Alte </w:t>
        </w:r>
        <w:proofErr w:type="spellStart"/>
        <w:r w:rsidRPr="0033295F">
          <w:rPr>
            <w:rFonts w:ascii="Times New Roman" w:eastAsia="Times New Roman" w:hAnsi="Times New Roman" w:cs="Times New Roman"/>
            <w:i/>
            <w:iCs/>
            <w:color w:val="244E80"/>
            <w:sz w:val="26"/>
            <w:szCs w:val="26"/>
            <w:u w:val="single"/>
            <w:lang w:eastAsia="cs-CZ"/>
          </w:rPr>
          <w:t>Meister</w:t>
        </w:r>
        <w:proofErr w:type="spellEnd"/>
      </w:hyperlink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(2011, </w:t>
      </w:r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Staří mistři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č. 2013) Thomase Bernharda. Musilovu rozsáhlou trilogii 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lastRenderedPageBreak/>
        <w:t>zredukoval Mahler do jednoho svazku. Spoléhá na metonymii jako pojítko mezi obrazem a obrazností a rovněž na znalost textu při recepci: rozsáhlé filozofické pasáže tak vyjadřuje sériovou ikonou dumajícího protagonisty Ulricha. I 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Bernhardův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román postrádá naraci; Mahler dokázal vyhmátnout z textu klíčové věty a uvést je do překvapivých vizuálních souvislostí, které by nás při četbě a při fixaci na rozsochatý text originálu nenapadly. Navíc se mu podařilo znázornit i složitou perspektivu vyprávění, a sice zobrazením několika naslouchajících postav či násobením prostoru. Komiksová adaptace </w:t>
      </w:r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Alice in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Sussex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,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frei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nach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Lewis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Carroll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und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H. C.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Artmann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(Alenka v 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Sussexu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Volně podle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Lewise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Carrola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a H. C.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Artmanna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, 2013) s příběhy Alenky v podsvětí se kromě děl v názvu vztahuje mj. k </w:t>
      </w:r>
      <w:proofErr w:type="spellStart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Verneovi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či </w:t>
      </w: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Tolstému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. V knize </w:t>
      </w:r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Franz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Kafkas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nonstop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Lachmaschine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(Nonstop stroj na smích Franze Kafky, 2014) autora ve snu navštíví Bernhard, sousedka ho zamění s Kafkou a dojde i na ostrou polemiku s germanisty o literární kvalitě komiksu.</w:t>
      </w:r>
    </w:p>
    <w:p w:rsidR="0033295F" w:rsidRPr="0033295F" w:rsidRDefault="0033295F" w:rsidP="0033295F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Jazyk jako nástroj manipulace i prostředek kritiky společnosti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br/>
        <w:t>O </w:t>
      </w:r>
      <w:proofErr w:type="spellStart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Elfriede</w:t>
      </w:r>
      <w:proofErr w:type="spellEnd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Jelinek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sice již byla řeč v kontextu polemiky s rakouským mýtem neviny, originální jazyková stránka jejích děl však zatím zůstala stranou. Demontáž jazyka jako výrazového prostředku, který selhal, má v Rakousku tradici starou dvě stě let. Založil ji autor lidových komedií </w:t>
      </w: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Johann Nepomuk </w:t>
      </w:r>
      <w:proofErr w:type="spellStart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Nestroy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(1801–1862). Protože mu přísná dvorská cenzura nedovolila společnost kritizovat přímo, činil tak prostřednictvím jazyka. Zatímco jeho lidoví hrdinové mluví jadrně, ale moudře, mluva měšťanů a nižší šlechty, plná frází a klišé, signalizuje jejich pofiderní vlastnosti.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Nestroyův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znovuobjevitel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, rakouský literární kritik </w:t>
      </w: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Karl Kraus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(1874–1936), vyžadoval od jazyka přesnost a varoval před jeho zneužitím mocí. Jak taková manipulace funguje, ukázal na příkladu štvavého válečného tisku v dramatu </w:t>
      </w:r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Die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letzten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Tage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der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Menschheit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(1918, č. </w:t>
      </w:r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Poslední dnové lidstva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, 1933). Komorněji, jako patologii vztahu, ztvárnil toto téma </w:t>
      </w: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Elias </w:t>
      </w:r>
      <w:proofErr w:type="spellStart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Canetti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(1905–1994) v románu </w:t>
      </w:r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Die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Blendung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(1935, č. </w:t>
      </w:r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Zaslepení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1936); jazyk jeho protagonistů předjímá a dokumentuje příběh o rozdílných charakterech s potenciálem se vzájemně využívat a ničit. O světovou válku později prodělali obdobnou zkušenost s ideologizací jazyka představitelé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neoavantgardy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. Zatímco pro Vídeňskou skupinu vedla k hledání nových cest, Jandl se k deformaci jazyka stále vracel, jak dokládá například akustická báseň 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schtzgrbn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, v níž z původního výrazu 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Schützengraben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(válečný zákop) odstranil libozvučné vokály. Koncentrace nepříjemně znějících konsonantů evokuje zvuky střelby ve válečném zákopu, poslední řádka </w:t>
      </w:r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t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t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pak smrt (německý výraz 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tot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znamená „mrtvý“).</w:t>
      </w:r>
    </w:p>
    <w:p w:rsidR="0033295F" w:rsidRPr="0033295F" w:rsidRDefault="0033295F" w:rsidP="0033295F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I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Jelinek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se následky války bytostně dotýkají. Její otec byl židovského původu a smrti unikl jen díky profesi chemika – nacisti ho potřebovali ve svých továrnách. Život v ustavičném strachu, že ho zavlečou do koncentračního tábora, u něj vedl k psychické nemoci, která se plně projevila až po válce. Motiv otce pronásledovaného v důsledku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šoa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se objevuje i v románu </w:t>
      </w:r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Děti mrtvých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a kontrastuje s kanonizovanou představou Boha otce. Jazyk románu je montáž různých diskursů západní společnosti, jež dopustila genocidu: od </w:t>
      </w: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Platónovy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idealistické filozofie přes </w:t>
      </w:r>
      <w:proofErr w:type="spellStart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Heideggerovy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existenciální věty, ústící do temné mystiky, až po reklamní fráze současného konzumního světa, který dokáže zpeněžit i holocaust. V účtování s kořeny evropského myšlení hrají podstatnou roli i parafráze citátů z Bible, kterými autorka 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lastRenderedPageBreak/>
        <w:t>komentuje zvěrstva páchaná nacisty na obyvatelstvu židovského původu pod heslem </w:t>
      </w:r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Gott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mit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uns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(Bůh s námi).</w:t>
      </w:r>
    </w:p>
    <w:p w:rsidR="0033295F" w:rsidRPr="0033295F" w:rsidRDefault="0033295F" w:rsidP="0033295F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Jako pretext slouží Bible i ve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Stavaričově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románu 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Gotland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(2017). Rafinovaný thriller volně navazuje na </w:t>
      </w:r>
      <w:proofErr w:type="spellStart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Hitchcockovo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Psycho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; v duchu autorovy typické plurality žánrů vykazuje kniha i rysy grotesky. Román se skládá z předmluvy na téma, co dokáže text vymknuvší se z ruky, z heretického prologu v dikci hledače víry, z kapitoly </w:t>
      </w:r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Genesis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o dětství na katolické škole pod křídly bigotní matky, a prométheovské kapitoly </w:t>
      </w:r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Charles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o vzpouře proti Bohu. Kapitoly </w:t>
      </w:r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A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a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B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, koncipované jako posudky forenzních psychiatrů, ukazují děj v novém světle. Epilog s názvem </w:t>
      </w:r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Exodus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variuje dva kanonické texty: </w:t>
      </w:r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Starý zákon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a </w:t>
      </w:r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Proměnu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Franze Kafky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.</w:t>
      </w:r>
    </w:p>
    <w:p w:rsidR="0033295F" w:rsidRPr="0033295F" w:rsidRDefault="0033295F" w:rsidP="0033295F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V kontextu současné rakouské literatury si nepochybně zasluhuje pozornost také </w:t>
      </w:r>
      <w:proofErr w:type="spellStart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fldChar w:fldCharType="begin"/>
      </w: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instrText xml:space="preserve"> HYPERLINK "https://www.iliteratura.cz/Clanek/36737/roggla-kathrin" </w:instrText>
      </w: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fldChar w:fldCharType="separate"/>
      </w:r>
      <w:r w:rsidRPr="0033295F">
        <w:rPr>
          <w:rFonts w:ascii="Times New Roman" w:eastAsia="Times New Roman" w:hAnsi="Times New Roman" w:cs="Times New Roman"/>
          <w:b/>
          <w:bCs/>
          <w:color w:val="244E80"/>
          <w:sz w:val="26"/>
          <w:szCs w:val="26"/>
          <w:u w:val="single"/>
          <w:lang w:eastAsia="cs-CZ"/>
        </w:rPr>
        <w:t>Kathrin</w:t>
      </w:r>
      <w:proofErr w:type="spellEnd"/>
      <w:r w:rsidRPr="0033295F">
        <w:rPr>
          <w:rFonts w:ascii="Times New Roman" w:eastAsia="Times New Roman" w:hAnsi="Times New Roman" w:cs="Times New Roman"/>
          <w:b/>
          <w:bCs/>
          <w:color w:val="244E80"/>
          <w:sz w:val="26"/>
          <w:szCs w:val="26"/>
          <w:u w:val="single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b/>
          <w:bCs/>
          <w:color w:val="244E80"/>
          <w:sz w:val="26"/>
          <w:szCs w:val="26"/>
          <w:u w:val="single"/>
          <w:lang w:eastAsia="cs-CZ"/>
        </w:rPr>
        <w:t>Röggla</w:t>
      </w:r>
      <w:proofErr w:type="spellEnd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fldChar w:fldCharType="end"/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(nar. 1971). Protože pomocí jazykových hříček ukazuje ztrátu individuality ve světě zaměřeném na výkon, bývá označována za pokračovatelku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Elfriede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Jelinek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. Ta už v raném románu </w:t>
      </w:r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Die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Klavierspielerin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(1983, č. </w:t>
      </w:r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Pianistka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2004) ukazuje, jak společenské normy pokřivují osobní život. Na rozdíl od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nobelistky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formuje témata její obdivovatelky velkoměstské prostředí Berlína, kde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Röggla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žije. Román 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Abrauschen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(Vypařit se, 1996), napsaný částečně ve slangu alternativní scény ze sociálně výbušné čtvrti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Neukölln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, vtipně glosuje cestu protagonistky z Berlína do Salcburku a zpět. Fragmenty vjemů, příběhů a pocitů evokují slavný velkoměstský román </w:t>
      </w: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Alexandra </w:t>
      </w:r>
      <w:proofErr w:type="spellStart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Döblina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Berlin-Alexanderplatz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(1929, č. </w:t>
      </w:r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Berlín, Alexandrovo náměstí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, 1935) s tématem ztížené orientace v rychle se měnícím světě. Rozhlasová hra 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Wir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schlafen</w:t>
      </w:r>
      <w:proofErr w:type="spellEnd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nicht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(My nespíme, 2004) vznikla na základě rozhovorů s pracovním týmem úspěšné firmy. Autorka nabízí autentický vhled do světa velkého byznysu, kde se za úspěch platí ohrožením zdraví i osobního života. Sbírka povídek </w:t>
      </w:r>
      <w:proofErr w:type="spellStart"/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alarmbereiten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(poplašení, 2010) zprostředkovává (sebe)ironicky a formou rytmizovaného textu pocity a fragmenty zážitků uspěchané střední generace, ke komice přispívá i 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bernhardovské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vyprávění z druhé ruky. Kruh zrcadlení se uzavírá.</w:t>
      </w:r>
    </w:p>
    <w:p w:rsidR="0033295F" w:rsidRPr="0033295F" w:rsidRDefault="0033295F" w:rsidP="0033295F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Rakouská poválečná literatura je fenomén, jenž svým významem přesahuje rámec malé alpské republiky. Ostatně tři Nobelovy ceny za literaturu (1981 Elias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Canetti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2004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Elfriede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Jelinek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2019 Peter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Handke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) hovoří za vše. Nejnovější tipy k četbě přináší aktuální číslo 8/2021 časopisu </w:t>
      </w:r>
      <w:hyperlink r:id="rId16" w:history="1">
        <w:r w:rsidRPr="0033295F">
          <w:rPr>
            <w:rFonts w:ascii="Times New Roman" w:eastAsia="Times New Roman" w:hAnsi="Times New Roman" w:cs="Times New Roman"/>
            <w:i/>
            <w:iCs/>
            <w:color w:val="244E80"/>
            <w:sz w:val="26"/>
            <w:szCs w:val="26"/>
            <w:u w:val="single"/>
            <w:lang w:eastAsia="cs-CZ"/>
          </w:rPr>
          <w:t>Plav</w:t>
        </w:r>
      </w:hyperlink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, k němuž tato studie nabízí literárněhistorické pozadí.</w:t>
      </w:r>
    </w:p>
    <w:p w:rsidR="0033295F" w:rsidRPr="0033295F" w:rsidRDefault="0033295F" w:rsidP="0033295F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</w:p>
    <w:p w:rsidR="0033295F" w:rsidRPr="0033295F" w:rsidRDefault="0033295F" w:rsidP="0033295F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bookmarkStart w:id="4" w:name="1"/>
      <w:r w:rsidRPr="0033295F">
        <w:rPr>
          <w:rFonts w:ascii="Times New Roman" w:eastAsia="Times New Roman" w:hAnsi="Times New Roman" w:cs="Times New Roman"/>
          <w:color w:val="244E80"/>
          <w:sz w:val="26"/>
          <w:szCs w:val="26"/>
          <w:lang w:eastAsia="cs-CZ"/>
        </w:rPr>
        <w:t>1.</w:t>
      </w:r>
      <w:bookmarkEnd w:id="4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Explicitně se k této tradici přihlásil autor kódové a vizuální poezie </w:t>
      </w:r>
      <w:proofErr w:type="spellStart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Jörg</w:t>
      </w:r>
      <w:proofErr w:type="spellEnd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 </w:t>
      </w:r>
      <w:proofErr w:type="spellStart"/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Piringer</w:t>
      </w:r>
      <w:proofErr w:type="spellEnd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(nar. 1974), a sice 25. 9. 2021 při své performanci na pražském knižním veletrhu Svět knihy v rámci programu 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fldChar w:fldCharType="begin"/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instrText xml:space="preserve"> HYPERLINK "https://www.goethe.de/prj/kni/cs/aub21/jpi.html" </w:instrTex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fldChar w:fldCharType="separate"/>
      </w:r>
      <w:r w:rsidRPr="0033295F">
        <w:rPr>
          <w:rFonts w:ascii="Times New Roman" w:eastAsia="Times New Roman" w:hAnsi="Times New Roman" w:cs="Times New Roman"/>
          <w:color w:val="244E80"/>
          <w:sz w:val="26"/>
          <w:szCs w:val="26"/>
          <w:u w:val="single"/>
          <w:lang w:eastAsia="cs-CZ"/>
        </w:rPr>
        <w:t>Das</w:t>
      </w:r>
      <w:proofErr w:type="spellEnd"/>
      <w:r w:rsidRPr="0033295F">
        <w:rPr>
          <w:rFonts w:ascii="Times New Roman" w:eastAsia="Times New Roman" w:hAnsi="Times New Roman" w:cs="Times New Roman"/>
          <w:color w:val="244E80"/>
          <w:sz w:val="26"/>
          <w:szCs w:val="26"/>
          <w:u w:val="single"/>
          <w:lang w:eastAsia="cs-CZ"/>
        </w:rPr>
        <w:t xml:space="preserve"> Buch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fldChar w:fldCharType="end"/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. Rakouskou digitální poezií se u nás zabývá germanista Zdeněk Pecka, působící na PF JČU. </w:t>
      </w:r>
      <w:hyperlink r:id="rId17" w:anchor="1zpet" w:tooltip="Zpět do textu článku" w:history="1">
        <w:r w:rsidRPr="0033295F">
          <w:rPr>
            <w:rFonts w:ascii="Times New Roman" w:eastAsia="Times New Roman" w:hAnsi="Times New Roman" w:cs="Times New Roman"/>
            <w:color w:val="244E80"/>
            <w:u w:val="single"/>
            <w:lang w:eastAsia="cs-CZ"/>
          </w:rPr>
          <w:t>zpět</w:t>
        </w:r>
      </w:hyperlink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br/>
      </w:r>
      <w:bookmarkStart w:id="5" w:name="2"/>
      <w:r w:rsidRPr="0033295F">
        <w:rPr>
          <w:rFonts w:ascii="Times New Roman" w:eastAsia="Times New Roman" w:hAnsi="Times New Roman" w:cs="Times New Roman"/>
          <w:color w:val="244E80"/>
          <w:sz w:val="26"/>
          <w:szCs w:val="26"/>
          <w:lang w:eastAsia="cs-CZ"/>
        </w:rPr>
        <w:t>2.</w:t>
      </w:r>
      <w:bookmarkEnd w:id="5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K dramatům Ernsta Jandla viz </w:t>
      </w:r>
      <w:r w:rsidRPr="0033295F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Zuzana Augustová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: </w:t>
      </w:r>
      <w:r w:rsidRPr="0033295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Experiment jako kritika nacismu. Poválečné rakouské experimentální drama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. Academia a Nakladatelství AMU, Praha, 2020.</w:t>
      </w:r>
      <w:hyperlink r:id="rId18" w:anchor="2zpet" w:tooltip="Zpět do textu článku" w:history="1">
        <w:r w:rsidRPr="0033295F">
          <w:rPr>
            <w:rFonts w:ascii="Times New Roman" w:eastAsia="Times New Roman" w:hAnsi="Times New Roman" w:cs="Times New Roman"/>
            <w:color w:val="244E80"/>
            <w:u w:val="single"/>
            <w:lang w:eastAsia="cs-CZ"/>
          </w:rPr>
          <w:t>zpět</w:t>
        </w:r>
      </w:hyperlink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br/>
      </w:r>
      <w:bookmarkStart w:id="6" w:name="3"/>
      <w:r w:rsidRPr="0033295F">
        <w:rPr>
          <w:rFonts w:ascii="Times New Roman" w:eastAsia="Times New Roman" w:hAnsi="Times New Roman" w:cs="Times New Roman"/>
          <w:color w:val="244E80"/>
          <w:sz w:val="26"/>
          <w:szCs w:val="26"/>
          <w:lang w:eastAsia="cs-CZ"/>
        </w:rPr>
        <w:t>3.</w:t>
      </w:r>
      <w:bookmarkEnd w:id="6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Wittgensteinovou filozofií jazyka se opakovaně zabýval Oswald </w:t>
      </w:r>
      <w:proofErr w:type="spellStart"/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Wiener.</w:t>
      </w:r>
      <w:hyperlink r:id="rId19" w:anchor="3zpet" w:tooltip="Zpět do textu článku" w:history="1">
        <w:r w:rsidRPr="0033295F">
          <w:rPr>
            <w:rFonts w:ascii="Times New Roman" w:eastAsia="Times New Roman" w:hAnsi="Times New Roman" w:cs="Times New Roman"/>
            <w:color w:val="244E80"/>
            <w:u w:val="single"/>
            <w:lang w:eastAsia="cs-CZ"/>
          </w:rPr>
          <w:t>zpět</w:t>
        </w:r>
        <w:proofErr w:type="spellEnd"/>
      </w:hyperlink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</w:p>
    <w:p w:rsidR="0033295F" w:rsidRPr="0033295F" w:rsidRDefault="0033295F" w:rsidP="0033295F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</w:p>
    <w:p w:rsidR="0033295F" w:rsidRPr="0033295F" w:rsidRDefault="0033295F" w:rsidP="0033295F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33295F">
        <w:rPr>
          <w:rFonts w:ascii="Times New Roman" w:eastAsia="Times New Roman" w:hAnsi="Times New Roman" w:cs="Times New Roman"/>
          <w:sz w:val="26"/>
          <w:szCs w:val="26"/>
          <w:lang w:eastAsia="cs-CZ"/>
        </w:rPr>
        <w:t>© Dana Pfeiferová</w:t>
      </w:r>
    </w:p>
    <w:p w:rsidR="00D44B7D" w:rsidRDefault="0033295F"/>
    <w:sectPr w:rsidR="00D4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cala">
    <w:altName w:val="Cambria"/>
    <w:panose1 w:val="00000000000000000000"/>
    <w:charset w:val="00"/>
    <w:family w:val="roman"/>
    <w:notTrueType/>
    <w:pitch w:val="default"/>
  </w:font>
  <w:font w:name="Scala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5F"/>
    <w:rsid w:val="00117807"/>
    <w:rsid w:val="0033295F"/>
    <w:rsid w:val="00A1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61AC"/>
  <w15:chartTrackingRefBased/>
  <w15:docId w15:val="{B013D945-54B6-4551-9B20-700A290F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32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295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3295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32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494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8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iteratura.cz/Clanek/41345/achleitner-friedrich" TargetMode="External"/><Relationship Id="rId13" Type="http://schemas.openxmlformats.org/officeDocument/2006/relationships/hyperlink" Target="https://www.iliteratura.cz/Clanek/39989/setz-clemens-j-bot" TargetMode="External"/><Relationship Id="rId18" Type="http://schemas.openxmlformats.org/officeDocument/2006/relationships/hyperlink" Target="https://www.iliteratura.cz/Clanek/44831/konec-spilani-rakousku-a-vernost-experimentu-2-cas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iliteratura.cz/Clanek/12787/magris-claudio-mytus-harmonie-a-radu" TargetMode="External"/><Relationship Id="rId12" Type="http://schemas.openxmlformats.org/officeDocument/2006/relationships/hyperlink" Target="https://www.iliteratura.cz/Clanek/28543/glattauer-daniel-dobry-proti-severaku" TargetMode="External"/><Relationship Id="rId17" Type="http://schemas.openxmlformats.org/officeDocument/2006/relationships/hyperlink" Target="https://www.iliteratura.cz/Clanek/44831/konec-spilani-rakousku-a-vernost-experimentu-2-cas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vetovka.cz/archiv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literatura.cz/Sekce/409/bucher-nemecko-rakousko" TargetMode="External"/><Relationship Id="rId11" Type="http://schemas.openxmlformats.org/officeDocument/2006/relationships/hyperlink" Target="https://www.iliteratura.cz/Clanek/38385/flor-olga" TargetMode="External"/><Relationship Id="rId5" Type="http://schemas.openxmlformats.org/officeDocument/2006/relationships/hyperlink" Target="https://www.iliteratura.cz/Literatury" TargetMode="External"/><Relationship Id="rId15" Type="http://schemas.openxmlformats.org/officeDocument/2006/relationships/hyperlink" Target="https://www.iliteratura.cz/Clanek/32037/mahler-nicolas-bernhard-thomas-stari-mistri" TargetMode="External"/><Relationship Id="rId10" Type="http://schemas.openxmlformats.org/officeDocument/2006/relationships/hyperlink" Target="https://www.iliteratura.cz/Clanek/37609/cotten-ann" TargetMode="External"/><Relationship Id="rId19" Type="http://schemas.openxmlformats.org/officeDocument/2006/relationships/hyperlink" Target="https://www.iliteratura.cz/Clanek/44831/konec-spilani-rakousku-a-vernost-experimentu-2-cast" TargetMode="External"/><Relationship Id="rId4" Type="http://schemas.openxmlformats.org/officeDocument/2006/relationships/hyperlink" Target="https://www.iliteratura.cz/Redaktor/1582/dana-pfeiferova" TargetMode="External"/><Relationship Id="rId9" Type="http://schemas.openxmlformats.org/officeDocument/2006/relationships/hyperlink" Target="https://www.iliteratura.cz/Clanek/42195/handke-peter" TargetMode="External"/><Relationship Id="rId14" Type="http://schemas.openxmlformats.org/officeDocument/2006/relationships/hyperlink" Target="https://www.iliteratura.cz/Clanek/34013/mahler-nicolas-musil-robert-muz-bez-vlastnosti-in-hos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2703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 v Plzni</Company>
  <LinksUpToDate>false</LinksUpToDate>
  <CharactersWithSpaces>18618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Hrbáčková</dc:creator>
  <cp:keywords/>
  <dc:description/>
  <cp:lastModifiedBy>Kristýna Hrbáčková</cp:lastModifiedBy>
  <cp:revision>1</cp:revision>
  <cp:lastPrinted>2022-01-24T14:52:00Z</cp:lastPrinted>
  <dcterms:created xsi:type="dcterms:W3CDTF">2022-01-24T14:51:00Z</dcterms:created>
  <dcterms:modified xsi:type="dcterms:W3CDTF">2022-01-24T14:53:00Z</dcterms:modified>
</cp:coreProperties>
</file>