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87" w:rsidRDefault="009A460B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-193" y="0"/>
                <wp:lineTo x="-193" y="20513"/>
                <wp:lineTo x="21473" y="20513"/>
                <wp:lineTo x="21473" y="0"/>
                <wp:lineTo x="-193" y="0"/>
              </wp:wrapPolygon>
            </wp:wrapTight>
            <wp:docPr id="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B87" w:rsidRDefault="00486B8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6B87" w:rsidRDefault="009A460B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486B87" w:rsidRDefault="009A460B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486B87" w:rsidRDefault="00486B87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INTERIÉR (obecně) JAKO HRA</w:t>
      </w:r>
    </w:p>
    <w:p w:rsidR="00486B87" w:rsidRDefault="00486B8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Oldřich BUŽGA</w:t>
      </w: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486B87" w:rsidRDefault="009A460B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 Design, specializace Produktový design</w:t>
      </w:r>
      <w:r>
        <w:rPr>
          <w:rFonts w:ascii="Garamond" w:hAnsi="Garamond"/>
          <w:sz w:val="24"/>
          <w:szCs w:val="24"/>
        </w:rPr>
        <w:t xml:space="preserve"> </w:t>
      </w:r>
    </w:p>
    <w:p w:rsidR="00486B87" w:rsidRDefault="00486B87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Hodnocení vedoucího práce</w:t>
      </w:r>
    </w:p>
    <w:p w:rsidR="00486B87" w:rsidRDefault="00486B8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Doc.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Zdeněk Veverka</w:t>
      </w:r>
    </w:p>
    <w:p w:rsidR="00486B87" w:rsidRDefault="009A460B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486B87" w:rsidRDefault="009A460B">
      <w:pPr>
        <w:spacing w:after="120" w:line="360" w:lineRule="auto"/>
        <w:ind w:left="360"/>
        <w:rPr>
          <w:rFonts w:ascii="Arial Nova" w:hAnsi="Arial Nova"/>
        </w:rPr>
      </w:pPr>
      <w:r>
        <w:rPr>
          <w:rFonts w:ascii="Arial Nova" w:hAnsi="Arial Nova"/>
          <w:sz w:val="24"/>
          <w:szCs w:val="24"/>
        </w:rPr>
        <w:t>Práce zadání splňuje.</w:t>
      </w:r>
    </w:p>
    <w:p w:rsidR="00486B87" w:rsidRDefault="009A460B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486B87" w:rsidRDefault="009A460B">
      <w:pPr>
        <w:spacing w:after="120" w:line="360" w:lineRule="auto"/>
        <w:ind w:left="360"/>
      </w:pPr>
      <w:r>
        <w:rPr>
          <w:rFonts w:ascii="Arial Nova" w:hAnsi="Arial Nova"/>
          <w:sz w:val="24"/>
          <w:szCs w:val="24"/>
        </w:rPr>
        <w:t xml:space="preserve"> Základní tvar může působit jednoduše, ovšem promyšleným systémem otvorů, </w:t>
      </w:r>
      <w:r>
        <w:rPr>
          <w:rFonts w:ascii="Arial Nova" w:hAnsi="Arial Nova"/>
          <w:sz w:val="24"/>
          <w:szCs w:val="24"/>
        </w:rPr>
        <w:br/>
        <w:t xml:space="preserve">a do nich </w:t>
      </w:r>
      <w:proofErr w:type="spellStart"/>
      <w:r>
        <w:rPr>
          <w:rFonts w:ascii="Arial Nova" w:hAnsi="Arial Nova"/>
          <w:sz w:val="24"/>
          <w:szCs w:val="24"/>
        </w:rPr>
        <w:t>zasunutelných</w:t>
      </w:r>
      <w:proofErr w:type="spellEnd"/>
      <w:r>
        <w:rPr>
          <w:rFonts w:ascii="Arial Nova" w:hAnsi="Arial Nova"/>
          <w:sz w:val="24"/>
          <w:szCs w:val="24"/>
        </w:rPr>
        <w:t xml:space="preserve"> desek, vzniká bohatá variabilita. Ta umožňuje různé skládání do čtyř základních sestav. Ty lze dále přeskládat, tak se můžeme dostat </w:t>
      </w:r>
      <w:r>
        <w:rPr>
          <w:rFonts w:ascii="Arial Nova" w:hAnsi="Arial Nova"/>
          <w:sz w:val="24"/>
          <w:szCs w:val="24"/>
        </w:rPr>
        <w:br/>
        <w:t xml:space="preserve">k počtu přes deset variant. Pro výrobu byla použita překližka, která není dále barevně upravována. Jako barevný akcent je jedna z desek modrá. Myslím, že by práce měla prezentovat i další varianty a ne jen jednu. Oživující je návodná grafika umístěna  na deskách. V textové části je zmíněna optimální výtěžnost z desky 2,5 x 1,25m. Myslím, že by nevadilo tuto poznámku uvést i vizuálně. Na rozdíl </w:t>
      </w:r>
      <w:r>
        <w:rPr>
          <w:rFonts w:ascii="Arial Nova" w:hAnsi="Arial Nova"/>
          <w:sz w:val="24"/>
          <w:szCs w:val="24"/>
        </w:rPr>
        <w:br/>
        <w:t xml:space="preserve">od některých předešlých provedení na toto téma, je práce opravdu hra </w:t>
      </w:r>
      <w:r>
        <w:rPr>
          <w:rFonts w:ascii="Arial Nova" w:hAnsi="Arial Nova"/>
          <w:sz w:val="24"/>
          <w:szCs w:val="24"/>
        </w:rPr>
        <w:br/>
        <w:t xml:space="preserve">s minimem. Při aplikaci všech čtyř variant jsou všechny části použité. </w:t>
      </w:r>
    </w:p>
    <w:p w:rsidR="00486B87" w:rsidRDefault="00486B87">
      <w:pPr>
        <w:spacing w:after="120"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9A460B">
      <w:pPr>
        <w:spacing w:after="120" w:line="360" w:lineRule="auto"/>
      </w:pPr>
      <w:r>
        <w:rPr>
          <w:rFonts w:ascii="Arial Nova" w:hAnsi="Arial Nova"/>
          <w:sz w:val="24"/>
          <w:szCs w:val="24"/>
        </w:rPr>
        <w:t>Textová část popisuje důvod volby tématu, zpracování použitého materiálu</w:t>
      </w:r>
    </w:p>
    <w:p w:rsidR="00486B87" w:rsidRDefault="009A460B">
      <w:pPr>
        <w:spacing w:after="120" w:line="360" w:lineRule="auto"/>
      </w:pPr>
      <w:r>
        <w:rPr>
          <w:rFonts w:ascii="Arial Nova" w:hAnsi="Arial Nova"/>
          <w:sz w:val="24"/>
          <w:szCs w:val="24"/>
        </w:rPr>
        <w:t xml:space="preserve"> a výsledné varianty. Vše je přehledné a doplněné fotografickou dokumentací.  </w:t>
      </w:r>
    </w:p>
    <w:p w:rsidR="00486B87" w:rsidRDefault="009A460B">
      <w:pPr>
        <w:spacing w:after="120" w:line="360" w:lineRule="auto"/>
      </w:pPr>
      <w:r>
        <w:rPr>
          <w:rFonts w:ascii="Arial Nova" w:hAnsi="Arial Nova"/>
          <w:sz w:val="24"/>
          <w:szCs w:val="24"/>
        </w:rPr>
        <w:t>Brožura je trefným výtahem z textové části. Plakát je poutačem a čistým vodítkem</w:t>
      </w:r>
    </w:p>
    <w:p w:rsidR="00486B87" w:rsidRDefault="009A460B">
      <w:pPr>
        <w:spacing w:after="120" w:line="360" w:lineRule="auto"/>
      </w:pPr>
      <w:r>
        <w:rPr>
          <w:rFonts w:ascii="Arial Nova" w:hAnsi="Arial Nova"/>
          <w:sz w:val="24"/>
          <w:szCs w:val="24"/>
        </w:rPr>
        <w:t xml:space="preserve"> k  provedení práce. </w:t>
      </w:r>
    </w:p>
    <w:p w:rsidR="00486B87" w:rsidRDefault="00486B87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486B87" w:rsidRDefault="00486B87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486B87" w:rsidRDefault="009A460B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486B87" w:rsidRDefault="009A460B">
      <w:pPr>
        <w:pStyle w:val="Odstavecseseznamem"/>
        <w:spacing w:after="120" w:line="360" w:lineRule="auto"/>
        <w:ind w:left="360"/>
        <w:rPr>
          <w:rFonts w:ascii="Arial Nova" w:hAnsi="Arial Nova"/>
        </w:rPr>
      </w:pPr>
      <w:r>
        <w:rPr>
          <w:rFonts w:ascii="Arial Nova" w:hAnsi="Arial Nova"/>
          <w:sz w:val="24"/>
          <w:szCs w:val="24"/>
        </w:rPr>
        <w:t>Není plagiát</w:t>
      </w:r>
    </w:p>
    <w:p w:rsidR="00486B87" w:rsidRDefault="009A460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486B87" w:rsidRDefault="009A460B">
      <w:pPr>
        <w:pStyle w:val="Zkladntext"/>
        <w:spacing w:line="360" w:lineRule="auto"/>
        <w:ind w:left="360"/>
      </w:pPr>
      <w:r>
        <w:rPr>
          <w:rFonts w:ascii="Arial Nova" w:hAnsi="Arial Nova"/>
          <w:sz w:val="24"/>
          <w:szCs w:val="24"/>
        </w:rPr>
        <w:t xml:space="preserve">Navrhovaná známka má podobu: výborně. Oceňuji provedení 1:1 v materiálu, který je reálný i pro sériovou produkci. </w:t>
      </w:r>
    </w:p>
    <w:p w:rsidR="00486B87" w:rsidRDefault="00486B87">
      <w:pPr>
        <w:pStyle w:val="Zkladntext"/>
        <w:spacing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486B87">
      <w:pPr>
        <w:pStyle w:val="Zkladntext"/>
        <w:spacing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486B87">
      <w:pPr>
        <w:pStyle w:val="Zkladntext"/>
        <w:spacing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486B87">
      <w:pPr>
        <w:pStyle w:val="Zkladntext"/>
        <w:spacing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486B87">
      <w:pPr>
        <w:pStyle w:val="Zkladntext"/>
        <w:spacing w:line="360" w:lineRule="auto"/>
        <w:ind w:left="360"/>
        <w:rPr>
          <w:rFonts w:ascii="Arial Nova" w:hAnsi="Arial Nova"/>
          <w:sz w:val="24"/>
          <w:szCs w:val="24"/>
        </w:rPr>
      </w:pPr>
    </w:p>
    <w:p w:rsidR="00486B87" w:rsidRDefault="009A4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</w:t>
      </w:r>
      <w:r w:rsidR="00C57FAF">
        <w:rPr>
          <w:rFonts w:ascii="Garamond" w:hAnsi="Garamond"/>
          <w:b/>
          <w:sz w:val="24"/>
          <w:szCs w:val="24"/>
        </w:rPr>
        <w:t xml:space="preserve"> 21. 5. 2023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Podpis: Doc.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Zdeněk Veverka</w:t>
      </w:r>
    </w:p>
    <w:p w:rsidR="00486B87" w:rsidRDefault="009A4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486B87" w:rsidRDefault="00486B87">
      <w:pPr>
        <w:rPr>
          <w:rFonts w:ascii="Garamond" w:hAnsi="Garamond"/>
        </w:rPr>
      </w:pPr>
    </w:p>
    <w:p w:rsidR="00486B87" w:rsidRDefault="00486B87">
      <w:pPr>
        <w:rPr>
          <w:rFonts w:ascii="Garamond" w:hAnsi="Garamond"/>
        </w:rPr>
      </w:pPr>
      <w:bookmarkStart w:id="0" w:name="_GoBack"/>
      <w:bookmarkEnd w:id="0"/>
    </w:p>
    <w:p w:rsidR="00486B87" w:rsidRDefault="00486B87">
      <w:pPr>
        <w:rPr>
          <w:rFonts w:ascii="Garamond" w:hAnsi="Garamond"/>
        </w:rPr>
      </w:pPr>
    </w:p>
    <w:p w:rsidR="00486B87" w:rsidRDefault="00486B87">
      <w:pPr>
        <w:rPr>
          <w:rFonts w:ascii="Garamond" w:hAnsi="Garamond"/>
        </w:rPr>
      </w:pPr>
    </w:p>
    <w:p w:rsidR="00486B87" w:rsidRDefault="009A460B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486B87" w:rsidRDefault="00486B87"/>
    <w:sectPr w:rsidR="00486B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4D7"/>
    <w:multiLevelType w:val="multilevel"/>
    <w:tmpl w:val="A00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B8575B"/>
    <w:multiLevelType w:val="multilevel"/>
    <w:tmpl w:val="2A5C7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87"/>
    <w:rsid w:val="00486B87"/>
    <w:rsid w:val="009A460B"/>
    <w:rsid w:val="00C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6345"/>
  <w15:docId w15:val="{D83BAEBF-AB4C-4267-8B65-6FFF893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192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5E31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E319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E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dc:description/>
  <cp:lastModifiedBy>Eva Hellmayerová</cp:lastModifiedBy>
  <cp:revision>3</cp:revision>
  <dcterms:created xsi:type="dcterms:W3CDTF">2023-05-23T06:35:00Z</dcterms:created>
  <dcterms:modified xsi:type="dcterms:W3CDTF">2023-05-23T08:26:00Z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