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0B382" w14:textId="77777777" w:rsidR="00AF37F5" w:rsidRPr="007F5874" w:rsidRDefault="00AF37F5" w:rsidP="00AF37F5">
      <w:pPr>
        <w:pStyle w:val="Default"/>
        <w:jc w:val="center"/>
        <w:rPr>
          <w:b/>
          <w:sz w:val="28"/>
          <w:szCs w:val="28"/>
        </w:rPr>
      </w:pPr>
      <w:r w:rsidRPr="007F5874">
        <w:rPr>
          <w:b/>
          <w:sz w:val="28"/>
          <w:szCs w:val="28"/>
        </w:rPr>
        <w:t>Západočeská univerzita v Plzni</w:t>
      </w:r>
    </w:p>
    <w:p w14:paraId="4E234F67" w14:textId="77777777" w:rsidR="00AF37F5" w:rsidRPr="007F5874" w:rsidRDefault="00AF37F5" w:rsidP="00AF37F5">
      <w:pPr>
        <w:pStyle w:val="Default"/>
        <w:jc w:val="center"/>
        <w:rPr>
          <w:b/>
          <w:sz w:val="28"/>
          <w:szCs w:val="28"/>
        </w:rPr>
      </w:pPr>
      <w:r w:rsidRPr="007F5874">
        <w:rPr>
          <w:b/>
          <w:sz w:val="28"/>
          <w:szCs w:val="28"/>
        </w:rPr>
        <w:t>Fakulta právnická</w:t>
      </w:r>
    </w:p>
    <w:p w14:paraId="3BA9FFB4" w14:textId="77777777" w:rsidR="00AF37F5" w:rsidRPr="007F5874" w:rsidRDefault="00AF37F5" w:rsidP="00AF37F5">
      <w:pPr>
        <w:pStyle w:val="Default"/>
        <w:jc w:val="center"/>
      </w:pPr>
      <w:r w:rsidRPr="007F5874">
        <w:t xml:space="preserve">Katedra ústavního </w:t>
      </w:r>
      <w:r>
        <w:t xml:space="preserve">a evropského </w:t>
      </w:r>
      <w:r w:rsidRPr="007F5874">
        <w:t>práva</w:t>
      </w:r>
    </w:p>
    <w:p w14:paraId="03C37BB4" w14:textId="77777777" w:rsidR="00AF37F5" w:rsidRPr="007F5874" w:rsidRDefault="00AF37F5" w:rsidP="00AF37F5">
      <w:pPr>
        <w:pStyle w:val="Default"/>
        <w:jc w:val="center"/>
      </w:pPr>
      <w:r w:rsidRPr="007F5874">
        <w:t>Studijní program Právo a právní věda</w:t>
      </w:r>
    </w:p>
    <w:p w14:paraId="7D6D5DA9" w14:textId="77777777" w:rsidR="00AF37F5" w:rsidRPr="007F5874" w:rsidRDefault="00AF37F5" w:rsidP="00AF37F5">
      <w:pPr>
        <w:pStyle w:val="Default"/>
        <w:jc w:val="center"/>
      </w:pPr>
      <w:r w:rsidRPr="007F5874">
        <w:t>Studijní obor Právo</w:t>
      </w:r>
    </w:p>
    <w:p w14:paraId="44C081B4" w14:textId="77777777" w:rsidR="00AF37F5" w:rsidRPr="007F5874" w:rsidRDefault="00AF37F5" w:rsidP="00E96429">
      <w:pPr>
        <w:pStyle w:val="Default"/>
      </w:pPr>
    </w:p>
    <w:p w14:paraId="283CBB8C" w14:textId="231E7C23" w:rsidR="00AF37F5" w:rsidRDefault="00AF37F5" w:rsidP="00AF37F5">
      <w:pPr>
        <w:pStyle w:val="Default"/>
        <w:jc w:val="center"/>
        <w:rPr>
          <w:b/>
        </w:rPr>
      </w:pPr>
      <w:r>
        <w:rPr>
          <w:b/>
        </w:rPr>
        <w:t xml:space="preserve">Posudek </w:t>
      </w:r>
      <w:r w:rsidR="00094B2C">
        <w:rPr>
          <w:b/>
        </w:rPr>
        <w:t>konzultanta</w:t>
      </w:r>
      <w:r w:rsidRPr="007F5874">
        <w:rPr>
          <w:b/>
        </w:rPr>
        <w:t xml:space="preserve"> k diplomové práci</w:t>
      </w:r>
    </w:p>
    <w:p w14:paraId="3CF3A594" w14:textId="77777777" w:rsidR="00D42CE9" w:rsidRPr="007F5874" w:rsidRDefault="00D42CE9" w:rsidP="00AF37F5">
      <w:pPr>
        <w:pStyle w:val="Default"/>
        <w:jc w:val="center"/>
        <w:rPr>
          <w:b/>
        </w:rPr>
      </w:pPr>
    </w:p>
    <w:p w14:paraId="6A23EFB0" w14:textId="35D4F845" w:rsidR="00AF37F5" w:rsidRPr="007F5874" w:rsidRDefault="00965289" w:rsidP="00965289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„</w:t>
      </w:r>
      <w:r w:rsidR="00B80B4E" w:rsidRPr="00B80B4E">
        <w:rPr>
          <w:rFonts w:ascii="Garamond" w:hAnsi="Garamond"/>
          <w:b/>
          <w:bCs/>
        </w:rPr>
        <w:t>Svoboda slova a ochrana soukromí ve světle judikatury Ústavního soudu ČR a Evropského soudu pro lidská práva</w:t>
      </w:r>
      <w:r w:rsidR="00AF37F5" w:rsidRPr="007F5874">
        <w:rPr>
          <w:rFonts w:ascii="Garamond" w:hAnsi="Garamond"/>
          <w:b/>
          <w:bCs/>
        </w:rPr>
        <w:t>“</w:t>
      </w:r>
    </w:p>
    <w:p w14:paraId="54B89AC6" w14:textId="42053256" w:rsidR="00162122" w:rsidRDefault="00AF37F5" w:rsidP="00E96429">
      <w:pPr>
        <w:rPr>
          <w:rFonts w:ascii="Garamond" w:hAnsi="Garamond"/>
        </w:rPr>
      </w:pPr>
      <w:r w:rsidRPr="007F5874">
        <w:rPr>
          <w:rFonts w:ascii="Garamond" w:hAnsi="Garamond"/>
        </w:rPr>
        <w:t>___________________________________________</w:t>
      </w:r>
      <w:r>
        <w:rPr>
          <w:rFonts w:ascii="Garamond" w:hAnsi="Garamond"/>
        </w:rPr>
        <w:t>_______________________________</w:t>
      </w:r>
    </w:p>
    <w:p w14:paraId="7A86F495" w14:textId="600155D1" w:rsidR="00AF37F5" w:rsidRPr="007F5874" w:rsidRDefault="00AF37F5" w:rsidP="00AF37F5">
      <w:pPr>
        <w:spacing w:line="480" w:lineRule="auto"/>
        <w:rPr>
          <w:rFonts w:ascii="Garamond" w:hAnsi="Garamond"/>
          <w:b/>
          <w:bCs/>
        </w:rPr>
      </w:pPr>
      <w:r w:rsidRPr="007F5874">
        <w:rPr>
          <w:rFonts w:ascii="Garamond" w:hAnsi="Garamond"/>
        </w:rPr>
        <w:t>Diplomant</w:t>
      </w:r>
      <w:r>
        <w:rPr>
          <w:rFonts w:ascii="Garamond" w:hAnsi="Garamond"/>
        </w:rPr>
        <w:t xml:space="preserve">: </w:t>
      </w:r>
      <w:r>
        <w:rPr>
          <w:rFonts w:ascii="Garamond" w:hAnsi="Garamond"/>
        </w:rPr>
        <w:tab/>
      </w:r>
      <w:r w:rsidR="00B80B4E" w:rsidRPr="00B80B4E">
        <w:rPr>
          <w:rFonts w:ascii="Garamond" w:hAnsi="Garamond"/>
        </w:rPr>
        <w:t>Sára Kocmánková</w:t>
      </w:r>
    </w:p>
    <w:p w14:paraId="14DA4526" w14:textId="5F726122" w:rsidR="00AF37F5" w:rsidRPr="007F5874" w:rsidRDefault="00094B2C" w:rsidP="00AF37F5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Vedoucí</w:t>
      </w:r>
      <w:r w:rsidR="00AF37F5" w:rsidRPr="007F5874">
        <w:rPr>
          <w:rFonts w:ascii="Garamond" w:hAnsi="Garamond"/>
        </w:rPr>
        <w:t xml:space="preserve">: </w:t>
      </w:r>
      <w:r w:rsidR="00AF37F5" w:rsidRPr="007F5874">
        <w:rPr>
          <w:rFonts w:ascii="Garamond" w:hAnsi="Garamond"/>
        </w:rPr>
        <w:tab/>
      </w:r>
      <w:r w:rsidR="00AF37F5">
        <w:rPr>
          <w:rFonts w:ascii="Garamond" w:hAnsi="Garamond"/>
        </w:rPr>
        <w:t xml:space="preserve">doc. </w:t>
      </w:r>
      <w:r w:rsidR="00AF37F5" w:rsidRPr="007F5874">
        <w:rPr>
          <w:rFonts w:ascii="Garamond" w:hAnsi="Garamond"/>
        </w:rPr>
        <w:t>JUDr. Monika Forejtová, Ph.D.</w:t>
      </w:r>
      <w:r w:rsidR="00AF37F5" w:rsidRPr="007F5874">
        <w:rPr>
          <w:rFonts w:ascii="Garamond" w:hAnsi="Garamond"/>
        </w:rPr>
        <w:tab/>
      </w:r>
    </w:p>
    <w:p w14:paraId="149B8A4A" w14:textId="77777777" w:rsidR="00AF37F5" w:rsidRPr="007F5874" w:rsidRDefault="00AF37F5" w:rsidP="00AF37F5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 w:rsidRPr="007F5874">
        <w:rPr>
          <w:rFonts w:ascii="Garamond" w:hAnsi="Garamond"/>
          <w:b/>
        </w:rPr>
        <w:t>I.</w:t>
      </w:r>
    </w:p>
    <w:p w14:paraId="75600436" w14:textId="78AE32EC" w:rsidR="00AF37F5" w:rsidRPr="00157AE3" w:rsidRDefault="00AF37F5" w:rsidP="00157AE3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 w:rsidRPr="007F5874">
        <w:rPr>
          <w:rFonts w:ascii="Garamond" w:hAnsi="Garamond"/>
          <w:b/>
        </w:rPr>
        <w:t>Téma práce</w:t>
      </w:r>
    </w:p>
    <w:p w14:paraId="7F57E57E" w14:textId="5B110AF5" w:rsidR="00B80B4E" w:rsidRDefault="00AF37F5" w:rsidP="00AF37F5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7F5874">
        <w:rPr>
          <w:rFonts w:ascii="Garamond" w:hAnsi="Garamond"/>
        </w:rPr>
        <w:t>Diplomant</w:t>
      </w:r>
      <w:r w:rsidR="00157AE3">
        <w:rPr>
          <w:rFonts w:ascii="Garamond" w:hAnsi="Garamond"/>
        </w:rPr>
        <w:t>ka</w:t>
      </w:r>
      <w:r w:rsidRPr="007F5874">
        <w:rPr>
          <w:rFonts w:ascii="Garamond" w:hAnsi="Garamond"/>
        </w:rPr>
        <w:t xml:space="preserve"> </w:t>
      </w:r>
      <w:r w:rsidR="00860080">
        <w:rPr>
          <w:rFonts w:ascii="Garamond" w:hAnsi="Garamond"/>
        </w:rPr>
        <w:t>pro svou diplomovou práci zvolil</w:t>
      </w:r>
      <w:r w:rsidR="00157AE3">
        <w:rPr>
          <w:rFonts w:ascii="Garamond" w:hAnsi="Garamond"/>
        </w:rPr>
        <w:t>a</w:t>
      </w:r>
      <w:r w:rsidR="00860080">
        <w:rPr>
          <w:rFonts w:ascii="Garamond" w:hAnsi="Garamond"/>
        </w:rPr>
        <w:t xml:space="preserve"> téma </w:t>
      </w:r>
      <w:r w:rsidR="00112FA4">
        <w:rPr>
          <w:rFonts w:ascii="Garamond" w:hAnsi="Garamond"/>
        </w:rPr>
        <w:t>„</w:t>
      </w:r>
      <w:r w:rsidR="00B80B4E" w:rsidRPr="00B80B4E">
        <w:rPr>
          <w:rFonts w:ascii="Garamond" w:hAnsi="Garamond"/>
        </w:rPr>
        <w:t>Svoboda slova a ochrana soukromí ve světle judikatury Ústavního soudu ČR a Evropského soudu pro lidská práva</w:t>
      </w:r>
      <w:r w:rsidR="00112FA4">
        <w:rPr>
          <w:rFonts w:ascii="Garamond" w:hAnsi="Garamond"/>
        </w:rPr>
        <w:t>“</w:t>
      </w:r>
      <w:r w:rsidR="00860080">
        <w:rPr>
          <w:rFonts w:ascii="Garamond" w:hAnsi="Garamond"/>
        </w:rPr>
        <w:t xml:space="preserve">. </w:t>
      </w:r>
      <w:r w:rsidR="00157AE3">
        <w:rPr>
          <w:rFonts w:ascii="Garamond" w:hAnsi="Garamond"/>
        </w:rPr>
        <w:t xml:space="preserve">Lze </w:t>
      </w:r>
      <w:r w:rsidR="00B80B4E">
        <w:rPr>
          <w:rFonts w:ascii="Garamond" w:hAnsi="Garamond"/>
        </w:rPr>
        <w:t>říc</w:t>
      </w:r>
      <w:r w:rsidR="00157AE3">
        <w:rPr>
          <w:rFonts w:ascii="Garamond" w:hAnsi="Garamond"/>
        </w:rPr>
        <w:t>i</w:t>
      </w:r>
      <w:r w:rsidR="00B80B4E">
        <w:rPr>
          <w:rFonts w:ascii="Garamond" w:hAnsi="Garamond"/>
        </w:rPr>
        <w:t xml:space="preserve">, že se jedná o aktuální téma </w:t>
      </w:r>
      <w:r w:rsidR="00B80B4E" w:rsidRPr="00B80B4E">
        <w:rPr>
          <w:rFonts w:ascii="Garamond" w:hAnsi="Garamond"/>
        </w:rPr>
        <w:t>v kontextu dnešní digitální éry a nových technologických výzev</w:t>
      </w:r>
      <w:r w:rsidR="00B80B4E">
        <w:rPr>
          <w:rFonts w:ascii="Garamond" w:hAnsi="Garamond"/>
        </w:rPr>
        <w:t xml:space="preserve"> jako </w:t>
      </w:r>
      <w:r w:rsidR="00157AE3">
        <w:rPr>
          <w:rFonts w:ascii="Garamond" w:hAnsi="Garamond"/>
        </w:rPr>
        <w:t xml:space="preserve">jsou </w:t>
      </w:r>
      <w:r w:rsidR="00B80B4E">
        <w:rPr>
          <w:rFonts w:ascii="Garamond" w:hAnsi="Garamond"/>
        </w:rPr>
        <w:t>sociální sítě</w:t>
      </w:r>
      <w:r w:rsidR="000C5C68">
        <w:rPr>
          <w:rFonts w:ascii="Garamond" w:hAnsi="Garamond"/>
        </w:rPr>
        <w:t xml:space="preserve"> a internet</w:t>
      </w:r>
      <w:r w:rsidR="00B80B4E">
        <w:rPr>
          <w:rFonts w:ascii="Garamond" w:hAnsi="Garamond"/>
        </w:rPr>
        <w:t xml:space="preserve">. Téma </w:t>
      </w:r>
      <w:r w:rsidR="00157AE3">
        <w:rPr>
          <w:rFonts w:ascii="Garamond" w:hAnsi="Garamond"/>
        </w:rPr>
        <w:t xml:space="preserve">však </w:t>
      </w:r>
      <w:r w:rsidR="00B80B4E">
        <w:rPr>
          <w:rFonts w:ascii="Garamond" w:hAnsi="Garamond"/>
        </w:rPr>
        <w:t>není</w:t>
      </w:r>
      <w:r w:rsidR="000474D0">
        <w:rPr>
          <w:rFonts w:ascii="Garamond" w:hAnsi="Garamond"/>
        </w:rPr>
        <w:t xml:space="preserve"> zcela</w:t>
      </w:r>
      <w:r w:rsidR="00B80B4E">
        <w:rPr>
          <w:rFonts w:ascii="Garamond" w:hAnsi="Garamond"/>
        </w:rPr>
        <w:t xml:space="preserve"> originální, </w:t>
      </w:r>
      <w:r w:rsidR="00157AE3">
        <w:rPr>
          <w:rFonts w:ascii="Garamond" w:hAnsi="Garamond"/>
        </w:rPr>
        <w:t>přesto je</w:t>
      </w:r>
      <w:r w:rsidR="00B80B4E">
        <w:rPr>
          <w:rFonts w:ascii="Garamond" w:hAnsi="Garamond"/>
        </w:rPr>
        <w:t xml:space="preserve"> </w:t>
      </w:r>
      <w:r w:rsidR="00157AE3">
        <w:rPr>
          <w:rFonts w:ascii="Garamond" w:hAnsi="Garamond"/>
        </w:rPr>
        <w:t xml:space="preserve">předložená práce </w:t>
      </w:r>
      <w:r w:rsidR="00C171BE">
        <w:rPr>
          <w:rFonts w:ascii="Garamond" w:hAnsi="Garamond"/>
        </w:rPr>
        <w:t xml:space="preserve">celkově </w:t>
      </w:r>
      <w:r w:rsidR="00B80B4E" w:rsidRPr="00B80B4E">
        <w:rPr>
          <w:rFonts w:ascii="Garamond" w:hAnsi="Garamond"/>
        </w:rPr>
        <w:t>hodnotným příspěvkem k</w:t>
      </w:r>
      <w:r w:rsidR="00C171BE">
        <w:rPr>
          <w:rFonts w:ascii="Garamond" w:hAnsi="Garamond"/>
        </w:rPr>
        <w:t xml:space="preserve"> diskuzi o </w:t>
      </w:r>
      <w:r w:rsidR="00B80B4E" w:rsidRPr="00B80B4E">
        <w:rPr>
          <w:rFonts w:ascii="Garamond" w:hAnsi="Garamond"/>
        </w:rPr>
        <w:t>problematice</w:t>
      </w:r>
      <w:r w:rsidR="00B80B4E">
        <w:rPr>
          <w:rFonts w:ascii="Garamond" w:hAnsi="Garamond"/>
        </w:rPr>
        <w:t xml:space="preserve"> </w:t>
      </w:r>
      <w:r w:rsidR="00B80B4E" w:rsidRPr="00B80B4E">
        <w:rPr>
          <w:rFonts w:ascii="Garamond" w:hAnsi="Garamond"/>
        </w:rPr>
        <w:t>svobody slova a ochrany soukromí</w:t>
      </w:r>
      <w:r w:rsidR="00B80B4E">
        <w:rPr>
          <w:rFonts w:ascii="Garamond" w:hAnsi="Garamond"/>
        </w:rPr>
        <w:t xml:space="preserve">. </w:t>
      </w:r>
      <w:r w:rsidR="00A81EAE" w:rsidRPr="00A81EAE">
        <w:rPr>
          <w:rFonts w:ascii="Garamond" w:hAnsi="Garamond"/>
        </w:rPr>
        <w:t>Hlavním cílem práce je zkoumat konflikt mezi svobodou slova a ochranou soukromí</w:t>
      </w:r>
      <w:r w:rsidR="00157AE3">
        <w:rPr>
          <w:rFonts w:ascii="Garamond" w:hAnsi="Garamond"/>
        </w:rPr>
        <w:t>, což je téma dynamické, ale do jisté míry věčné. Dle slov diplomantky se snad dokonce pokouší</w:t>
      </w:r>
      <w:r w:rsidR="00A81EAE" w:rsidRPr="00A81EAE">
        <w:rPr>
          <w:rFonts w:ascii="Garamond" w:hAnsi="Garamond"/>
        </w:rPr>
        <w:t xml:space="preserve"> navrhnout možná řešení pro tyto situace.</w:t>
      </w:r>
      <w:r w:rsidR="00157AE3">
        <w:rPr>
          <w:rFonts w:ascii="Garamond" w:hAnsi="Garamond"/>
        </w:rPr>
        <w:t xml:space="preserve"> Tento cíl, nutno říci, je ambiciózní, vystavěn spíše na menší zkušenosti, což nelze diplomantce v této fázi jejího procesu vzdělávání vyčítat, ale současně to svědčí o menší míře pochopení toho, že skutkově je řada konfliktů těchto dvou svobod natolik odlišná, že obecné řešení existovat nikdy nemůže. </w:t>
      </w:r>
    </w:p>
    <w:p w14:paraId="16977714" w14:textId="77777777" w:rsidR="00AF37F5" w:rsidRPr="007F5874" w:rsidRDefault="00AF37F5" w:rsidP="00AF37F5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</w:t>
      </w:r>
    </w:p>
    <w:p w14:paraId="4BBFFDA0" w14:textId="77777777" w:rsidR="00AF37F5" w:rsidRPr="007F5874" w:rsidRDefault="00AF37F5" w:rsidP="00AF37F5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 w:rsidRPr="007F5874">
        <w:rPr>
          <w:rFonts w:ascii="Garamond" w:hAnsi="Garamond"/>
          <w:b/>
        </w:rPr>
        <w:t>II.</w:t>
      </w:r>
    </w:p>
    <w:p w14:paraId="6B1D2DDF" w14:textId="37DE4E58" w:rsidR="00AF37F5" w:rsidRPr="00157AE3" w:rsidRDefault="00AF37F5" w:rsidP="00157AE3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 w:rsidRPr="007F5874">
        <w:rPr>
          <w:rFonts w:ascii="Garamond" w:hAnsi="Garamond"/>
          <w:b/>
        </w:rPr>
        <w:t>Obsahová úroveň prác</w:t>
      </w:r>
      <w:r w:rsidR="00424EC5">
        <w:rPr>
          <w:rFonts w:ascii="Garamond" w:hAnsi="Garamond"/>
          <w:b/>
        </w:rPr>
        <w:t>e</w:t>
      </w:r>
    </w:p>
    <w:p w14:paraId="5975BB4C" w14:textId="12CF91C4" w:rsidR="00AF37F5" w:rsidRDefault="00AF37F5" w:rsidP="00AF37F5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Diplomant</w:t>
      </w:r>
      <w:r w:rsidR="00157AE3">
        <w:rPr>
          <w:rFonts w:ascii="Garamond" w:hAnsi="Garamond"/>
        </w:rPr>
        <w:t>ka</w:t>
      </w:r>
      <w:r>
        <w:rPr>
          <w:rFonts w:ascii="Garamond" w:hAnsi="Garamond"/>
        </w:rPr>
        <w:t xml:space="preserve"> svoji práci rozčlenil</w:t>
      </w:r>
      <w:r w:rsidR="00157AE3">
        <w:rPr>
          <w:rFonts w:ascii="Garamond" w:hAnsi="Garamond"/>
        </w:rPr>
        <w:t>a</w:t>
      </w:r>
      <w:r w:rsidRPr="007F5874">
        <w:rPr>
          <w:rFonts w:ascii="Garamond" w:hAnsi="Garamond"/>
        </w:rPr>
        <w:t xml:space="preserve"> do </w:t>
      </w:r>
      <w:r w:rsidR="00B80B4E">
        <w:rPr>
          <w:rFonts w:ascii="Garamond" w:hAnsi="Garamond"/>
        </w:rPr>
        <w:t>8</w:t>
      </w:r>
      <w:r>
        <w:rPr>
          <w:rFonts w:ascii="Garamond" w:hAnsi="Garamond"/>
        </w:rPr>
        <w:t xml:space="preserve"> hlavních kapitol, </w:t>
      </w:r>
      <w:r w:rsidR="00440B75">
        <w:rPr>
          <w:rFonts w:ascii="Garamond" w:hAnsi="Garamond"/>
        </w:rPr>
        <w:t>které jsou doplněny o úvod a závěr</w:t>
      </w:r>
      <w:r>
        <w:rPr>
          <w:rFonts w:ascii="Garamond" w:hAnsi="Garamond"/>
        </w:rPr>
        <w:t xml:space="preserve">, kdy každá z kapitol obsahuje řadu </w:t>
      </w:r>
      <w:r w:rsidRPr="007F5874">
        <w:rPr>
          <w:rFonts w:ascii="Garamond" w:hAnsi="Garamond"/>
        </w:rPr>
        <w:t>pod</w:t>
      </w:r>
      <w:r w:rsidR="00440B75">
        <w:rPr>
          <w:rFonts w:ascii="Garamond" w:hAnsi="Garamond"/>
        </w:rPr>
        <w:t>kapitol</w:t>
      </w:r>
      <w:r>
        <w:rPr>
          <w:rFonts w:ascii="Garamond" w:hAnsi="Garamond"/>
        </w:rPr>
        <w:t xml:space="preserve">. Práce je sepsána na </w:t>
      </w:r>
      <w:r w:rsidR="00B80B4E">
        <w:rPr>
          <w:rFonts w:ascii="Garamond" w:hAnsi="Garamond"/>
        </w:rPr>
        <w:t>70</w:t>
      </w:r>
      <w:r w:rsidRPr="007F5874">
        <w:rPr>
          <w:rFonts w:ascii="Garamond" w:hAnsi="Garamond"/>
        </w:rPr>
        <w:t xml:space="preserve"> stranách textu včetně anglického resumé</w:t>
      </w:r>
      <w:r w:rsidR="00B80B4E">
        <w:rPr>
          <w:rFonts w:ascii="Garamond" w:hAnsi="Garamond"/>
        </w:rPr>
        <w:t xml:space="preserve">. </w:t>
      </w:r>
      <w:r>
        <w:rPr>
          <w:rFonts w:ascii="Garamond" w:hAnsi="Garamond"/>
        </w:rPr>
        <w:t>Diplomant</w:t>
      </w:r>
      <w:r w:rsidR="00157AE3">
        <w:rPr>
          <w:rFonts w:ascii="Garamond" w:hAnsi="Garamond"/>
        </w:rPr>
        <w:t>ka</w:t>
      </w:r>
      <w:r w:rsidR="00436ABC">
        <w:rPr>
          <w:rFonts w:ascii="Garamond" w:hAnsi="Garamond"/>
        </w:rPr>
        <w:t xml:space="preserve"> </w:t>
      </w:r>
      <w:r>
        <w:rPr>
          <w:rFonts w:ascii="Garamond" w:hAnsi="Garamond"/>
        </w:rPr>
        <w:t>čerpal</w:t>
      </w:r>
      <w:r w:rsidR="00157AE3">
        <w:rPr>
          <w:rFonts w:ascii="Garamond" w:hAnsi="Garamond"/>
        </w:rPr>
        <w:t>a</w:t>
      </w:r>
      <w:r w:rsidR="005453C8">
        <w:rPr>
          <w:rFonts w:ascii="Garamond" w:hAnsi="Garamond"/>
        </w:rPr>
        <w:t xml:space="preserve"> především</w:t>
      </w:r>
      <w:r>
        <w:rPr>
          <w:rFonts w:ascii="Garamond" w:hAnsi="Garamond"/>
        </w:rPr>
        <w:t xml:space="preserve"> z</w:t>
      </w:r>
      <w:r w:rsidR="00B80B4E">
        <w:rPr>
          <w:rFonts w:ascii="Garamond" w:hAnsi="Garamond"/>
        </w:rPr>
        <w:t xml:space="preserve"> českých, ale i z </w:t>
      </w:r>
      <w:r w:rsidR="005453C8">
        <w:rPr>
          <w:rFonts w:ascii="Garamond" w:hAnsi="Garamond"/>
        </w:rPr>
        <w:t xml:space="preserve">cizojazyčných </w:t>
      </w:r>
      <w:r>
        <w:rPr>
          <w:rFonts w:ascii="Garamond" w:hAnsi="Garamond"/>
        </w:rPr>
        <w:t>odborných zdrojů</w:t>
      </w:r>
      <w:r w:rsidR="009F7849">
        <w:rPr>
          <w:rFonts w:ascii="Garamond" w:hAnsi="Garamond"/>
        </w:rPr>
        <w:t xml:space="preserve">. Dále také z </w:t>
      </w:r>
      <w:r w:rsidR="00436ABC">
        <w:rPr>
          <w:rFonts w:ascii="Garamond" w:hAnsi="Garamond"/>
        </w:rPr>
        <w:t xml:space="preserve">archivu dokumentů právních předpisů EU, relevantních právních </w:t>
      </w:r>
      <w:r w:rsidR="00925D21">
        <w:rPr>
          <w:rFonts w:ascii="Garamond" w:hAnsi="Garamond"/>
        </w:rPr>
        <w:t>předpisů,</w:t>
      </w:r>
      <w:r w:rsidR="00436ABC">
        <w:rPr>
          <w:rFonts w:ascii="Garamond" w:hAnsi="Garamond"/>
        </w:rPr>
        <w:t xml:space="preserve"> a </w:t>
      </w:r>
      <w:r w:rsidR="00C171BE">
        <w:rPr>
          <w:rFonts w:ascii="Garamond" w:hAnsi="Garamond"/>
        </w:rPr>
        <w:t>především</w:t>
      </w:r>
      <w:r w:rsidR="00925D21">
        <w:rPr>
          <w:rFonts w:ascii="Garamond" w:hAnsi="Garamond"/>
        </w:rPr>
        <w:t xml:space="preserve"> z</w:t>
      </w:r>
      <w:r w:rsidR="00C171BE">
        <w:rPr>
          <w:rFonts w:ascii="Garamond" w:hAnsi="Garamond"/>
        </w:rPr>
        <w:t xml:space="preserve"> </w:t>
      </w:r>
      <w:r w:rsidR="00436ABC">
        <w:rPr>
          <w:rFonts w:ascii="Garamond" w:hAnsi="Garamond"/>
        </w:rPr>
        <w:t>judikatury</w:t>
      </w:r>
      <w:r w:rsidR="00C171BE">
        <w:rPr>
          <w:rFonts w:ascii="Garamond" w:hAnsi="Garamond"/>
        </w:rPr>
        <w:t xml:space="preserve"> Ústavního soudu a Evropského soudu pro lidská práva</w:t>
      </w:r>
      <w:r w:rsidR="00291C45">
        <w:rPr>
          <w:rFonts w:ascii="Garamond" w:hAnsi="Garamond"/>
        </w:rPr>
        <w:t xml:space="preserve">. </w:t>
      </w:r>
      <w:r w:rsidR="00A81EAE">
        <w:rPr>
          <w:rFonts w:ascii="Garamond" w:hAnsi="Garamond"/>
        </w:rPr>
        <w:t>Z použitého rozsahu literatury je</w:t>
      </w:r>
      <w:r w:rsidR="00BB2582">
        <w:rPr>
          <w:rFonts w:ascii="Garamond" w:hAnsi="Garamond"/>
        </w:rPr>
        <w:t xml:space="preserve"> patrný skutečný zájem diplomant</w:t>
      </w:r>
      <w:r w:rsidR="00157AE3">
        <w:rPr>
          <w:rFonts w:ascii="Garamond" w:hAnsi="Garamond"/>
        </w:rPr>
        <w:t>ky</w:t>
      </w:r>
      <w:r w:rsidR="00BB2582">
        <w:rPr>
          <w:rFonts w:ascii="Garamond" w:hAnsi="Garamond"/>
        </w:rPr>
        <w:t xml:space="preserve"> o téma, </w:t>
      </w:r>
      <w:r w:rsidR="002670AF">
        <w:rPr>
          <w:rFonts w:ascii="Garamond" w:hAnsi="Garamond"/>
        </w:rPr>
        <w:t>o je</w:t>
      </w:r>
      <w:r w:rsidR="00157AE3">
        <w:rPr>
          <w:rFonts w:ascii="Garamond" w:hAnsi="Garamond"/>
        </w:rPr>
        <w:t>jí</w:t>
      </w:r>
      <w:r w:rsidR="002670AF">
        <w:rPr>
          <w:rFonts w:ascii="Garamond" w:hAnsi="Garamond"/>
        </w:rPr>
        <w:t xml:space="preserve"> nasazen</w:t>
      </w:r>
      <w:r w:rsidR="00A81EAE">
        <w:rPr>
          <w:rFonts w:ascii="Garamond" w:hAnsi="Garamond"/>
        </w:rPr>
        <w:t>í</w:t>
      </w:r>
      <w:r w:rsidR="002670AF">
        <w:rPr>
          <w:rFonts w:ascii="Garamond" w:hAnsi="Garamond"/>
        </w:rPr>
        <w:t xml:space="preserve"> při jeho zpracování</w:t>
      </w:r>
      <w:r w:rsidR="00A81EAE">
        <w:rPr>
          <w:rFonts w:ascii="Garamond" w:hAnsi="Garamond"/>
        </w:rPr>
        <w:t>.</w:t>
      </w:r>
    </w:p>
    <w:p w14:paraId="0A300F35" w14:textId="77777777" w:rsidR="009806FB" w:rsidRDefault="009806FB" w:rsidP="00AF37F5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5926D7E7" w14:textId="5C68F70A" w:rsidR="00AF37F5" w:rsidRPr="00E96429" w:rsidRDefault="009806FB" w:rsidP="00E96429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9806FB">
        <w:rPr>
          <w:rFonts w:ascii="Garamond" w:hAnsi="Garamond"/>
        </w:rPr>
        <w:t xml:space="preserve">Jednotlivé kapitoly se zabývají definicí pojmů </w:t>
      </w:r>
      <w:r w:rsidR="009F7849">
        <w:rPr>
          <w:rFonts w:ascii="Garamond" w:hAnsi="Garamond"/>
        </w:rPr>
        <w:t>„s</w:t>
      </w:r>
      <w:r w:rsidRPr="009806FB">
        <w:rPr>
          <w:rFonts w:ascii="Garamond" w:hAnsi="Garamond"/>
        </w:rPr>
        <w:t>voboda slova</w:t>
      </w:r>
      <w:r w:rsidR="009F7849">
        <w:rPr>
          <w:rFonts w:ascii="Garamond" w:hAnsi="Garamond"/>
        </w:rPr>
        <w:t>“</w:t>
      </w:r>
      <w:r w:rsidRPr="009806FB">
        <w:rPr>
          <w:rFonts w:ascii="Garamond" w:hAnsi="Garamond"/>
        </w:rPr>
        <w:t xml:space="preserve"> a </w:t>
      </w:r>
      <w:r w:rsidR="009F7849">
        <w:rPr>
          <w:rFonts w:ascii="Garamond" w:hAnsi="Garamond"/>
        </w:rPr>
        <w:t>„</w:t>
      </w:r>
      <w:r w:rsidRPr="009806FB">
        <w:rPr>
          <w:rFonts w:ascii="Garamond" w:hAnsi="Garamond"/>
        </w:rPr>
        <w:t>ochrana soukromí</w:t>
      </w:r>
      <w:r w:rsidR="009F7849">
        <w:rPr>
          <w:rFonts w:ascii="Garamond" w:hAnsi="Garamond"/>
        </w:rPr>
        <w:t>“</w:t>
      </w:r>
      <w:r w:rsidRPr="009806FB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testem proporcionality ve vztahu k oběma právům a </w:t>
      </w:r>
      <w:r w:rsidR="009F7849">
        <w:rPr>
          <w:rFonts w:ascii="Garamond" w:hAnsi="Garamond"/>
        </w:rPr>
        <w:t xml:space="preserve">v největší míře </w:t>
      </w:r>
      <w:r w:rsidRPr="009806FB">
        <w:rPr>
          <w:rFonts w:ascii="Garamond" w:hAnsi="Garamond"/>
        </w:rPr>
        <w:t xml:space="preserve">analýzou judikatury </w:t>
      </w:r>
      <w:r>
        <w:rPr>
          <w:rFonts w:ascii="Garamond" w:hAnsi="Garamond"/>
        </w:rPr>
        <w:t>Ústavního soudu a Evropského soudu pro lidská práva</w:t>
      </w:r>
      <w:r w:rsidR="00157AE3">
        <w:rPr>
          <w:rFonts w:ascii="Garamond" w:hAnsi="Garamond"/>
        </w:rPr>
        <w:t xml:space="preserve">. Diplomantka neopomíjí i uvádět příklady </w:t>
      </w:r>
      <w:r>
        <w:rPr>
          <w:rFonts w:ascii="Garamond" w:hAnsi="Garamond"/>
        </w:rPr>
        <w:t>spoluprác</w:t>
      </w:r>
      <w:r w:rsidR="00157AE3">
        <w:rPr>
          <w:rFonts w:ascii="Garamond" w:hAnsi="Garamond"/>
        </w:rPr>
        <w:t>e</w:t>
      </w:r>
      <w:r w:rsidR="009F7849">
        <w:rPr>
          <w:rFonts w:ascii="Garamond" w:hAnsi="Garamond"/>
        </w:rPr>
        <w:t xml:space="preserve"> těchto soudů</w:t>
      </w:r>
      <w:r w:rsidR="00157AE3">
        <w:rPr>
          <w:rFonts w:ascii="Garamond" w:hAnsi="Garamond"/>
        </w:rPr>
        <w:t xml:space="preserve">, </w:t>
      </w:r>
      <w:r w:rsidR="00157AE3">
        <w:rPr>
          <w:rFonts w:ascii="Garamond" w:hAnsi="Garamond"/>
        </w:rPr>
        <w:lastRenderedPageBreak/>
        <w:t>zejména na příkladu citační frekvence rozhodnutí ESLP v nálezech Ústavního soudu.</w:t>
      </w:r>
      <w:r>
        <w:rPr>
          <w:rFonts w:ascii="Garamond" w:hAnsi="Garamond"/>
        </w:rPr>
        <w:t xml:space="preserve"> </w:t>
      </w:r>
      <w:r w:rsidRPr="009806FB">
        <w:rPr>
          <w:rFonts w:ascii="Garamond" w:hAnsi="Garamond"/>
        </w:rPr>
        <w:t>Důraz</w:t>
      </w:r>
      <w:r w:rsidR="00157AE3">
        <w:rPr>
          <w:rFonts w:ascii="Garamond" w:hAnsi="Garamond"/>
        </w:rPr>
        <w:t xml:space="preserve"> diplomantka </w:t>
      </w:r>
      <w:r w:rsidRPr="009806FB">
        <w:rPr>
          <w:rFonts w:ascii="Garamond" w:hAnsi="Garamond"/>
        </w:rPr>
        <w:t>klade na identifikaci relevantních precedentů a zdůraznění podobností a rozdílů v přístupu Ústavního soudu ČR a Evropského soudu pro lidská práva.</w:t>
      </w:r>
    </w:p>
    <w:p w14:paraId="4235A27E" w14:textId="77777777" w:rsidR="00AF37F5" w:rsidRPr="007F5874" w:rsidRDefault="00AF37F5" w:rsidP="00AF37F5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 w:rsidRPr="007F5874">
        <w:rPr>
          <w:rFonts w:ascii="Garamond" w:hAnsi="Garamond"/>
          <w:b/>
        </w:rPr>
        <w:t>III.</w:t>
      </w:r>
    </w:p>
    <w:p w14:paraId="1DBEDE3C" w14:textId="28BFBE4F" w:rsidR="00AF37F5" w:rsidRPr="00157AE3" w:rsidRDefault="00AF37F5" w:rsidP="00157AE3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 w:rsidRPr="007F5874">
        <w:rPr>
          <w:rFonts w:ascii="Garamond" w:hAnsi="Garamond"/>
          <w:b/>
        </w:rPr>
        <w:t>Teoretická a formální úroveň diplomové práce</w:t>
      </w:r>
    </w:p>
    <w:p w14:paraId="567AEF2C" w14:textId="41DA26C1" w:rsidR="00D42CE9" w:rsidRDefault="00AF37F5" w:rsidP="00AF37F5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7F5874">
        <w:rPr>
          <w:rFonts w:ascii="Garamond" w:hAnsi="Garamond"/>
        </w:rPr>
        <w:t>Diplomant</w:t>
      </w:r>
      <w:r w:rsidR="00157AE3">
        <w:rPr>
          <w:rFonts w:ascii="Garamond" w:hAnsi="Garamond"/>
        </w:rPr>
        <w:t>ka</w:t>
      </w:r>
      <w:r w:rsidRPr="007F5874">
        <w:rPr>
          <w:rFonts w:ascii="Garamond" w:hAnsi="Garamond"/>
        </w:rPr>
        <w:t xml:space="preserve"> předložil</w:t>
      </w:r>
      <w:r w:rsidR="00157AE3">
        <w:rPr>
          <w:rFonts w:ascii="Garamond" w:hAnsi="Garamond"/>
        </w:rPr>
        <w:t>a</w:t>
      </w:r>
      <w:r w:rsidRPr="007F5874">
        <w:rPr>
          <w:rFonts w:ascii="Garamond" w:hAnsi="Garamond"/>
        </w:rPr>
        <w:t xml:space="preserve"> k posouzení diplom</w:t>
      </w:r>
      <w:r>
        <w:rPr>
          <w:rFonts w:ascii="Garamond" w:hAnsi="Garamond"/>
        </w:rPr>
        <w:t>ovou práci</w:t>
      </w:r>
      <w:r w:rsidR="00773950">
        <w:rPr>
          <w:rFonts w:ascii="Garamond" w:hAnsi="Garamond"/>
        </w:rPr>
        <w:t>, která je po formální stránce zpracována</w:t>
      </w:r>
      <w:r w:rsidR="009F7849">
        <w:rPr>
          <w:rFonts w:ascii="Garamond" w:hAnsi="Garamond"/>
        </w:rPr>
        <w:t xml:space="preserve"> velmi dobře</w:t>
      </w:r>
      <w:r w:rsidR="00773950">
        <w:rPr>
          <w:rFonts w:ascii="Garamond" w:hAnsi="Garamond"/>
        </w:rPr>
        <w:t>.</w:t>
      </w:r>
      <w:r w:rsidR="002727A4">
        <w:rPr>
          <w:rFonts w:ascii="Garamond" w:hAnsi="Garamond"/>
        </w:rPr>
        <w:t xml:space="preserve"> </w:t>
      </w:r>
      <w:r w:rsidR="002727A4" w:rsidRPr="002727A4">
        <w:rPr>
          <w:rFonts w:ascii="Garamond" w:hAnsi="Garamond"/>
        </w:rPr>
        <w:t>Je</w:t>
      </w:r>
      <w:r w:rsidR="002727A4">
        <w:rPr>
          <w:rFonts w:ascii="Garamond" w:hAnsi="Garamond"/>
        </w:rPr>
        <w:t xml:space="preserve"> však</w:t>
      </w:r>
      <w:r w:rsidR="002727A4" w:rsidRPr="002727A4">
        <w:rPr>
          <w:rFonts w:ascii="Garamond" w:hAnsi="Garamond"/>
        </w:rPr>
        <w:t xml:space="preserve"> třeba zdůraznit, že práce obsahuje několik překlepů a drobných</w:t>
      </w:r>
      <w:r w:rsidR="002727A4">
        <w:rPr>
          <w:rFonts w:ascii="Garamond" w:hAnsi="Garamond"/>
        </w:rPr>
        <w:t xml:space="preserve"> gramatických </w:t>
      </w:r>
      <w:r w:rsidR="002727A4" w:rsidRPr="002727A4">
        <w:rPr>
          <w:rFonts w:ascii="Garamond" w:hAnsi="Garamond"/>
        </w:rPr>
        <w:t>chyb</w:t>
      </w:r>
      <w:r w:rsidR="002727A4">
        <w:rPr>
          <w:rFonts w:ascii="Garamond" w:hAnsi="Garamond"/>
        </w:rPr>
        <w:t>.</w:t>
      </w:r>
      <w:r w:rsidR="002727A4" w:rsidRPr="002727A4">
        <w:rPr>
          <w:rFonts w:ascii="Garamond" w:hAnsi="Garamond"/>
        </w:rPr>
        <w:t xml:space="preserve"> </w:t>
      </w:r>
      <w:r w:rsidR="009F7849">
        <w:rPr>
          <w:rFonts w:ascii="Garamond" w:hAnsi="Garamond"/>
        </w:rPr>
        <w:t>Diplomant</w:t>
      </w:r>
      <w:r w:rsidR="00157AE3">
        <w:rPr>
          <w:rFonts w:ascii="Garamond" w:hAnsi="Garamond"/>
        </w:rPr>
        <w:t>ka</w:t>
      </w:r>
      <w:r w:rsidR="009F7849" w:rsidRPr="00A81EAE">
        <w:rPr>
          <w:rFonts w:ascii="Garamond" w:hAnsi="Garamond"/>
        </w:rPr>
        <w:t xml:space="preserve"> projevuje schopnost strukturovat své myšlenky a argumenty do logického a srozumitelného textu</w:t>
      </w:r>
      <w:r w:rsidR="009F7849">
        <w:rPr>
          <w:rFonts w:ascii="Garamond" w:hAnsi="Garamond"/>
        </w:rPr>
        <w:t xml:space="preserve"> a s</w:t>
      </w:r>
      <w:r w:rsidR="0003619B">
        <w:rPr>
          <w:rFonts w:ascii="Garamond" w:hAnsi="Garamond"/>
        </w:rPr>
        <w:t>truktura práce je vystavěna přehledně</w:t>
      </w:r>
      <w:r w:rsidR="00773950">
        <w:rPr>
          <w:rFonts w:ascii="Garamond" w:hAnsi="Garamond"/>
        </w:rPr>
        <w:t xml:space="preserve">. Citační technika je </w:t>
      </w:r>
      <w:r w:rsidR="00291C45">
        <w:rPr>
          <w:rFonts w:ascii="Garamond" w:hAnsi="Garamond"/>
        </w:rPr>
        <w:t>na velmi dobré úrovni</w:t>
      </w:r>
      <w:r w:rsidR="00773950">
        <w:rPr>
          <w:rFonts w:ascii="Garamond" w:hAnsi="Garamond"/>
        </w:rPr>
        <w:t>, diplomant</w:t>
      </w:r>
      <w:r w:rsidR="00157AE3">
        <w:rPr>
          <w:rFonts w:ascii="Garamond" w:hAnsi="Garamond"/>
        </w:rPr>
        <w:t>ka</w:t>
      </w:r>
      <w:r w:rsidR="00773950">
        <w:rPr>
          <w:rFonts w:ascii="Garamond" w:hAnsi="Garamond"/>
        </w:rPr>
        <w:t xml:space="preserve"> využil</w:t>
      </w:r>
      <w:r w:rsidR="00157AE3">
        <w:rPr>
          <w:rFonts w:ascii="Garamond" w:hAnsi="Garamond"/>
        </w:rPr>
        <w:t>a</w:t>
      </w:r>
      <w:r w:rsidR="00773950">
        <w:rPr>
          <w:rFonts w:ascii="Garamond" w:hAnsi="Garamond"/>
        </w:rPr>
        <w:t xml:space="preserve"> celkem 1</w:t>
      </w:r>
      <w:r w:rsidR="00A81EAE">
        <w:rPr>
          <w:rFonts w:ascii="Garamond" w:hAnsi="Garamond"/>
        </w:rPr>
        <w:t>41</w:t>
      </w:r>
      <w:r w:rsidR="00773950">
        <w:rPr>
          <w:rFonts w:ascii="Garamond" w:hAnsi="Garamond"/>
        </w:rPr>
        <w:t xml:space="preserve"> poznámek pod čarou</w:t>
      </w:r>
      <w:r w:rsidR="003E192D">
        <w:rPr>
          <w:rFonts w:ascii="Garamond" w:hAnsi="Garamond"/>
        </w:rPr>
        <w:t>.</w:t>
      </w:r>
      <w:r w:rsidR="0086642A">
        <w:rPr>
          <w:rFonts w:ascii="Garamond" w:hAnsi="Garamond"/>
        </w:rPr>
        <w:t xml:space="preserve"> </w:t>
      </w:r>
      <w:r w:rsidR="003E192D">
        <w:rPr>
          <w:rFonts w:ascii="Garamond" w:hAnsi="Garamond"/>
        </w:rPr>
        <w:t>S</w:t>
      </w:r>
      <w:r w:rsidR="0086642A">
        <w:rPr>
          <w:rFonts w:ascii="Garamond" w:hAnsi="Garamond"/>
        </w:rPr>
        <w:t xml:space="preserve">eznam použitých pramenů je </w:t>
      </w:r>
      <w:r w:rsidR="003E192D">
        <w:rPr>
          <w:rFonts w:ascii="Garamond" w:hAnsi="Garamond"/>
        </w:rPr>
        <w:t>vhodně formálně upraven.</w:t>
      </w:r>
      <w:r w:rsidR="009F7849" w:rsidRPr="009F7849">
        <w:rPr>
          <w:rFonts w:ascii="Garamond" w:hAnsi="Garamond"/>
        </w:rPr>
        <w:t xml:space="preserve"> </w:t>
      </w:r>
      <w:r w:rsidR="009F7849">
        <w:rPr>
          <w:rFonts w:ascii="Garamond" w:hAnsi="Garamond"/>
        </w:rPr>
        <w:t>Okruh použitých pramenů je obsáhlý a mapuje velkou většinu dostupných zdrojů, práce s poznámkovým aparátem je důsledná.</w:t>
      </w:r>
    </w:p>
    <w:p w14:paraId="45364220" w14:textId="77777777" w:rsidR="00AF37F5" w:rsidRPr="007F5874" w:rsidRDefault="00AF37F5" w:rsidP="00AF37F5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 w:rsidRPr="007F5874">
        <w:rPr>
          <w:rFonts w:ascii="Garamond" w:hAnsi="Garamond"/>
          <w:b/>
        </w:rPr>
        <w:t>IV.</w:t>
      </w:r>
    </w:p>
    <w:p w14:paraId="54951AAD" w14:textId="3544156C" w:rsidR="002B585E" w:rsidRDefault="00AF37F5" w:rsidP="00157AE3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 w:rsidRPr="007F5874">
        <w:rPr>
          <w:rFonts w:ascii="Garamond" w:hAnsi="Garamond"/>
          <w:b/>
        </w:rPr>
        <w:t>Klasifikace práce</w:t>
      </w:r>
    </w:p>
    <w:p w14:paraId="26F620BD" w14:textId="39C990E9" w:rsidR="00E96429" w:rsidRDefault="00157AE3" w:rsidP="00E96429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Cs/>
        </w:rPr>
      </w:pPr>
      <w:r w:rsidRPr="00157AE3">
        <w:rPr>
          <w:rFonts w:ascii="Garamond" w:hAnsi="Garamond"/>
          <w:bCs/>
        </w:rPr>
        <w:t>Chtěla bych zdůraznit, že diplomantka k vypracování své práce přistupovala velice zodpovědně, pravidelně konzultoval</w:t>
      </w:r>
      <w:r>
        <w:rPr>
          <w:rFonts w:ascii="Garamond" w:hAnsi="Garamond"/>
          <w:bCs/>
        </w:rPr>
        <w:t>a věcné i formální otázky práce.</w:t>
      </w:r>
      <w:r w:rsidR="00E96429">
        <w:rPr>
          <w:rFonts w:ascii="Garamond" w:hAnsi="Garamond"/>
          <w:bCs/>
        </w:rPr>
        <w:t xml:space="preserve"> Práce s tématem ji  bavila, věnovala jeho zpracování značné úsilí, což se i na kvalitě práce projevila v míře dostatečné. Struktura práce je vhodně zvolená, a je patrno, že je diplomantka obeznámena, zejména v případě analýzy vybrané judikatury, vždy se skutkovou stránkou věci a s právním hodnocením včetně závazné právní věty. Proto trochu mrzí nedostatečná redakční práce s textem.</w:t>
      </w:r>
    </w:p>
    <w:p w14:paraId="3FB0D610" w14:textId="32EAA8B1" w:rsidR="00E96429" w:rsidRDefault="00E96429" w:rsidP="00157AE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Práce je však velmi aktuální, úvahy diplomantky na téma censury, omezování v prostoru internetu, rizika blokací webu, to vše činí práci čtivou a podnětnou.</w:t>
      </w:r>
    </w:p>
    <w:p w14:paraId="6B2378B4" w14:textId="189847BD" w:rsidR="009C72BE" w:rsidRDefault="009C72BE" w:rsidP="009C72BE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Diplomová práce vykazuje shodu ve výši </w:t>
      </w:r>
      <w:r>
        <w:rPr>
          <w:rFonts w:ascii="Garamond" w:hAnsi="Garamond"/>
        </w:rPr>
        <w:t>11</w:t>
      </w:r>
      <w:r>
        <w:rPr>
          <w:rFonts w:ascii="Garamond" w:hAnsi="Garamond"/>
        </w:rPr>
        <w:t xml:space="preserve"> % dle </w:t>
      </w:r>
      <w:r>
        <w:rPr>
          <w:rFonts w:ascii="Garamond" w:hAnsi="Garamond"/>
        </w:rPr>
        <w:t xml:space="preserve">posouzení systémem Theses.cz </w:t>
      </w:r>
    </w:p>
    <w:p w14:paraId="772D37B6" w14:textId="77777777" w:rsidR="00AF37F5" w:rsidRPr="007F5874" w:rsidRDefault="00AF37F5" w:rsidP="00AF37F5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 w:rsidRPr="007F5874">
        <w:rPr>
          <w:rFonts w:ascii="Garamond" w:hAnsi="Garamond"/>
          <w:b/>
        </w:rPr>
        <w:t>V.</w:t>
      </w:r>
    </w:p>
    <w:p w14:paraId="6CEC9E8E" w14:textId="4D3CAF17" w:rsidR="00AF37F5" w:rsidRPr="00157AE3" w:rsidRDefault="00AF37F5" w:rsidP="00157AE3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 w:rsidRPr="007F5874">
        <w:rPr>
          <w:rFonts w:ascii="Garamond" w:hAnsi="Garamond"/>
          <w:b/>
        </w:rPr>
        <w:t xml:space="preserve"> Okruhy otázek k ústní obhajobě</w:t>
      </w:r>
    </w:p>
    <w:p w14:paraId="4C8BA446" w14:textId="77777777" w:rsidR="00AF37F5" w:rsidRDefault="00AF37F5" w:rsidP="00AF37F5">
      <w:pPr>
        <w:autoSpaceDE w:val="0"/>
        <w:autoSpaceDN w:val="0"/>
        <w:adjustRightInd w:val="0"/>
        <w:spacing w:line="360" w:lineRule="auto"/>
        <w:rPr>
          <w:rFonts w:ascii="Garamond" w:hAnsi="Garamond"/>
          <w:b/>
        </w:rPr>
      </w:pPr>
      <w:r w:rsidRPr="007F5874">
        <w:rPr>
          <w:rFonts w:ascii="Garamond" w:hAnsi="Garamond"/>
        </w:rPr>
        <w:t>V rámci ústní ob</w:t>
      </w:r>
      <w:r>
        <w:rPr>
          <w:rFonts w:ascii="Garamond" w:hAnsi="Garamond"/>
        </w:rPr>
        <w:t>hajoby navrhuji, aby diplomant zodpověděl</w:t>
      </w:r>
      <w:r w:rsidRPr="007F5874">
        <w:rPr>
          <w:rFonts w:ascii="Garamond" w:hAnsi="Garamond"/>
        </w:rPr>
        <w:t xml:space="preserve"> tyto okruhy otázek</w:t>
      </w:r>
      <w:r w:rsidRPr="007F5874">
        <w:rPr>
          <w:rFonts w:ascii="Garamond" w:hAnsi="Garamond"/>
          <w:b/>
        </w:rPr>
        <w:t xml:space="preserve">: </w:t>
      </w:r>
    </w:p>
    <w:p w14:paraId="2AC479C5" w14:textId="77777777" w:rsidR="00E96429" w:rsidRDefault="00E96429" w:rsidP="00E9642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Garamond" w:hAnsi="Garamond"/>
        </w:rPr>
      </w:pPr>
      <w:r w:rsidRPr="00E96429">
        <w:rPr>
          <w:rFonts w:ascii="Garamond" w:hAnsi="Garamond"/>
        </w:rPr>
        <w:t>Jak se díváte na ochranu soukromí, cti a svobody slova ve světle plánovaného nařízení o umělé inteligenci - Návrh nařízení Evropského parlamentu a Rady, kterým se stanoví harmonizovaná pravidla pro umělou inteligenci (akt o umělé inteligenci)</w:t>
      </w:r>
      <w:r>
        <w:rPr>
          <w:rFonts w:ascii="Garamond" w:hAnsi="Garamond"/>
        </w:rPr>
        <w:t xml:space="preserve">? </w:t>
      </w:r>
    </w:p>
    <w:p w14:paraId="342114E8" w14:textId="00B2EE0F" w:rsidR="00E96429" w:rsidRPr="00E96429" w:rsidRDefault="00E96429" w:rsidP="00E9642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Jak může vypadat budoucí hledání rovnováhy v dynamice věčného konfliktu mezi ochranou soukromí a svobody slova v novém prostředí umělé inteligence ?</w:t>
      </w:r>
    </w:p>
    <w:p w14:paraId="4CDFDFC4" w14:textId="77777777" w:rsidR="00AF37F5" w:rsidRPr="00464C0D" w:rsidRDefault="00AF37F5" w:rsidP="00AF37F5">
      <w:pPr>
        <w:pStyle w:val="Zkladntext"/>
        <w:spacing w:line="360" w:lineRule="auto"/>
        <w:rPr>
          <w:rFonts w:ascii="Calibri" w:hAnsi="Calibri"/>
        </w:rPr>
      </w:pPr>
      <w:bookmarkStart w:id="0" w:name="_GoBack"/>
      <w:bookmarkEnd w:id="0"/>
    </w:p>
    <w:p w14:paraId="4398373F" w14:textId="77777777" w:rsidR="00AF37F5" w:rsidRPr="007F5874" w:rsidRDefault="00AF37F5" w:rsidP="00AF37F5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418C4BF2" w14:textId="0BFB6836" w:rsidR="00AF37F5" w:rsidRPr="00AF37F5" w:rsidRDefault="00AF37F5" w:rsidP="00AF37F5">
      <w:pPr>
        <w:rPr>
          <w:rFonts w:ascii="Garamond" w:eastAsiaTheme="minorHAnsi" w:hAnsi="Garamond" w:cstheme="minorBidi"/>
          <w:b/>
          <w:szCs w:val="22"/>
        </w:rPr>
      </w:pPr>
      <w:r w:rsidRPr="00BB2582">
        <w:rPr>
          <w:rFonts w:ascii="Garamond" w:hAnsi="Garamond"/>
        </w:rPr>
        <w:t xml:space="preserve">V Plzni dne </w:t>
      </w:r>
      <w:r w:rsidR="00157AE3">
        <w:rPr>
          <w:rFonts w:ascii="Garamond" w:hAnsi="Garamond"/>
        </w:rPr>
        <w:t>22. 3.</w:t>
      </w:r>
      <w:r w:rsidR="00A81EAE">
        <w:rPr>
          <w:rFonts w:ascii="Garamond" w:hAnsi="Garamond"/>
        </w:rPr>
        <w:t xml:space="preserve"> </w:t>
      </w:r>
      <w:r w:rsidRPr="00BB2582">
        <w:rPr>
          <w:rFonts w:ascii="Garamond" w:hAnsi="Garamond"/>
        </w:rPr>
        <w:t>20</w:t>
      </w:r>
      <w:r w:rsidR="00435A99" w:rsidRPr="00BB2582">
        <w:rPr>
          <w:rFonts w:ascii="Garamond" w:hAnsi="Garamond"/>
        </w:rPr>
        <w:t>2</w:t>
      </w:r>
      <w:r w:rsidR="00A81EAE">
        <w:rPr>
          <w:rFonts w:ascii="Garamond" w:hAnsi="Garamond"/>
        </w:rPr>
        <w:t>4</w:t>
      </w:r>
    </w:p>
    <w:p w14:paraId="3E4A5782" w14:textId="77777777" w:rsidR="00AF37F5" w:rsidRPr="00AF37F5" w:rsidRDefault="00AF37F5" w:rsidP="00AF37F5">
      <w:pPr>
        <w:jc w:val="right"/>
        <w:rPr>
          <w:rFonts w:ascii="Garamond" w:eastAsiaTheme="minorHAnsi" w:hAnsi="Garamond" w:cstheme="minorBidi"/>
          <w:b/>
          <w:szCs w:val="22"/>
        </w:rPr>
      </w:pPr>
      <w:r w:rsidRPr="00AF37F5">
        <w:rPr>
          <w:rFonts w:ascii="Garamond" w:eastAsiaTheme="minorHAnsi" w:hAnsi="Garamond" w:cstheme="minorBidi"/>
          <w:b/>
          <w:szCs w:val="22"/>
        </w:rPr>
        <w:t>doc. JUDr. Monika Forejtová, Ph.D., v. r.</w:t>
      </w:r>
    </w:p>
    <w:p w14:paraId="766FE90F" w14:textId="6BF09E4C" w:rsidR="00982CEE" w:rsidRPr="00AF37F5" w:rsidRDefault="00094B2C" w:rsidP="009C72BE">
      <w:pPr>
        <w:jc w:val="right"/>
      </w:pPr>
      <w:r>
        <w:rPr>
          <w:rFonts w:ascii="Garamond" w:eastAsiaTheme="minorHAnsi" w:hAnsi="Garamond" w:cstheme="minorBidi"/>
          <w:szCs w:val="22"/>
        </w:rPr>
        <w:t>vedoucí</w:t>
      </w:r>
      <w:r w:rsidR="00AF37F5" w:rsidRPr="00AF37F5">
        <w:rPr>
          <w:rFonts w:ascii="Garamond" w:eastAsiaTheme="minorHAnsi" w:hAnsi="Garamond" w:cstheme="minorBidi"/>
          <w:szCs w:val="22"/>
        </w:rPr>
        <w:t xml:space="preserve"> práce</w:t>
      </w:r>
    </w:p>
    <w:sectPr w:rsidR="00982CEE" w:rsidRPr="00AF37F5" w:rsidSect="00A12BE7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B07D0" w14:textId="77777777" w:rsidR="0061025D" w:rsidRDefault="0061025D" w:rsidP="00D32BE5">
      <w:r>
        <w:separator/>
      </w:r>
    </w:p>
  </w:endnote>
  <w:endnote w:type="continuationSeparator" w:id="0">
    <w:p w14:paraId="2585D780" w14:textId="77777777" w:rsidR="0061025D" w:rsidRDefault="0061025D" w:rsidP="00D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C1BE1" w14:textId="57794DDB" w:rsidR="00615E57" w:rsidRDefault="002B63ED">
    <w:pPr>
      <w:pStyle w:val="Zpat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C72BE">
      <w:rPr>
        <w:noProof/>
      </w:rPr>
      <w:t>2</w:t>
    </w:r>
    <w:r>
      <w:rPr>
        <w:noProof/>
      </w:rPr>
      <w:fldChar w:fldCharType="end"/>
    </w:r>
  </w:p>
  <w:p w14:paraId="6C968524" w14:textId="77777777" w:rsidR="00615E57" w:rsidRDefault="00615E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DF334" w14:textId="77777777" w:rsidR="0061025D" w:rsidRDefault="0061025D" w:rsidP="00D32BE5">
      <w:r>
        <w:separator/>
      </w:r>
    </w:p>
  </w:footnote>
  <w:footnote w:type="continuationSeparator" w:id="0">
    <w:p w14:paraId="2B6CE3DB" w14:textId="77777777" w:rsidR="0061025D" w:rsidRDefault="0061025D" w:rsidP="00D3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A1ADF"/>
    <w:multiLevelType w:val="hybridMultilevel"/>
    <w:tmpl w:val="D39ED5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115FA"/>
    <w:multiLevelType w:val="hybridMultilevel"/>
    <w:tmpl w:val="0FDA67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126E7"/>
    <w:multiLevelType w:val="hybridMultilevel"/>
    <w:tmpl w:val="061842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F5"/>
    <w:rsid w:val="0003619B"/>
    <w:rsid w:val="000474D0"/>
    <w:rsid w:val="000552F6"/>
    <w:rsid w:val="000555CA"/>
    <w:rsid w:val="00094B2C"/>
    <w:rsid w:val="000C5C68"/>
    <w:rsid w:val="00112FA4"/>
    <w:rsid w:val="0013094A"/>
    <w:rsid w:val="00157AE3"/>
    <w:rsid w:val="00162122"/>
    <w:rsid w:val="00193988"/>
    <w:rsid w:val="001D1321"/>
    <w:rsid w:val="00207CB7"/>
    <w:rsid w:val="00213618"/>
    <w:rsid w:val="00224F67"/>
    <w:rsid w:val="002670AF"/>
    <w:rsid w:val="002727A4"/>
    <w:rsid w:val="00291C45"/>
    <w:rsid w:val="002B585E"/>
    <w:rsid w:val="002B63ED"/>
    <w:rsid w:val="002E2516"/>
    <w:rsid w:val="003A500B"/>
    <w:rsid w:val="003B5295"/>
    <w:rsid w:val="003E192D"/>
    <w:rsid w:val="003F0CA7"/>
    <w:rsid w:val="00424EC5"/>
    <w:rsid w:val="00435A99"/>
    <w:rsid w:val="00436ABC"/>
    <w:rsid w:val="00440B35"/>
    <w:rsid w:val="00440B75"/>
    <w:rsid w:val="004434BB"/>
    <w:rsid w:val="004435E2"/>
    <w:rsid w:val="0049365A"/>
    <w:rsid w:val="004F396A"/>
    <w:rsid w:val="0052214B"/>
    <w:rsid w:val="005453C8"/>
    <w:rsid w:val="005622CC"/>
    <w:rsid w:val="005E15CF"/>
    <w:rsid w:val="0061025D"/>
    <w:rsid w:val="00615E57"/>
    <w:rsid w:val="00625EDB"/>
    <w:rsid w:val="00661718"/>
    <w:rsid w:val="00684967"/>
    <w:rsid w:val="00702864"/>
    <w:rsid w:val="00706DFE"/>
    <w:rsid w:val="007523A4"/>
    <w:rsid w:val="00773950"/>
    <w:rsid w:val="007E221C"/>
    <w:rsid w:val="0084161F"/>
    <w:rsid w:val="00860080"/>
    <w:rsid w:val="0086642A"/>
    <w:rsid w:val="00925D21"/>
    <w:rsid w:val="00965289"/>
    <w:rsid w:val="009665EA"/>
    <w:rsid w:val="009806FB"/>
    <w:rsid w:val="00982CEE"/>
    <w:rsid w:val="009B69FD"/>
    <w:rsid w:val="009C72BE"/>
    <w:rsid w:val="009F5933"/>
    <w:rsid w:val="009F7849"/>
    <w:rsid w:val="00A12BE7"/>
    <w:rsid w:val="00A168A6"/>
    <w:rsid w:val="00A41423"/>
    <w:rsid w:val="00A81EAE"/>
    <w:rsid w:val="00AD7D7F"/>
    <w:rsid w:val="00AE79C7"/>
    <w:rsid w:val="00AF37F5"/>
    <w:rsid w:val="00B3724C"/>
    <w:rsid w:val="00B80B4E"/>
    <w:rsid w:val="00BB2582"/>
    <w:rsid w:val="00BE7CAC"/>
    <w:rsid w:val="00C171BE"/>
    <w:rsid w:val="00C677ED"/>
    <w:rsid w:val="00C7379B"/>
    <w:rsid w:val="00D0708E"/>
    <w:rsid w:val="00D120F7"/>
    <w:rsid w:val="00D23530"/>
    <w:rsid w:val="00D32BE5"/>
    <w:rsid w:val="00D42CE9"/>
    <w:rsid w:val="00DC37BE"/>
    <w:rsid w:val="00E95C98"/>
    <w:rsid w:val="00E96429"/>
    <w:rsid w:val="00EC4532"/>
    <w:rsid w:val="00F02176"/>
    <w:rsid w:val="00F262A5"/>
    <w:rsid w:val="00F47D70"/>
    <w:rsid w:val="00F6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F9B1"/>
  <w15:docId w15:val="{5C0DF5C5-474B-4C00-A5EB-9265BCC1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37F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37F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AF37F5"/>
    <w:pPr>
      <w:jc w:val="both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F37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F37F5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37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37F5"/>
    <w:rPr>
      <w:rFonts w:ascii="Calibri" w:eastAsia="Calibri" w:hAnsi="Calibri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0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0F7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19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19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192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19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192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markedcontent">
    <w:name w:val="markedcontent"/>
    <w:basedOn w:val="Standardnpsmoodstavce"/>
    <w:rsid w:val="00BB25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6429"/>
    <w:pPr>
      <w:jc w:val="both"/>
    </w:pPr>
    <w:rPr>
      <w:rFonts w:ascii="Times New Roman" w:eastAsiaTheme="minorHAnsi" w:hAnsi="Times New Roman"/>
      <w:kern w:val="2"/>
      <w:sz w:val="20"/>
      <w:szCs w:val="20"/>
      <w14:ligatures w14:val="standardContextua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96429"/>
    <w:rPr>
      <w:rFonts w:ascii="Times New Roman" w:hAnsi="Times New Roman" w:cs="Times New Roman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Zmeková</dc:creator>
  <cp:keywords/>
  <dc:description/>
  <cp:lastModifiedBy>Ivana Jurčová</cp:lastModifiedBy>
  <cp:revision>2</cp:revision>
  <cp:lastPrinted>2019-04-23T14:41:00Z</cp:lastPrinted>
  <dcterms:created xsi:type="dcterms:W3CDTF">2024-03-25T13:09:00Z</dcterms:created>
  <dcterms:modified xsi:type="dcterms:W3CDTF">2024-03-25T13:09:00Z</dcterms:modified>
</cp:coreProperties>
</file>